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515A" w:rsidR="001F515A" w:rsidP="008878A1" w:rsidRDefault="001F515A" w14:paraId="53917A07" w14:textId="77777777">
      <w:pPr>
        <w:rPr>
          <w:rFonts w:ascii="Arial" w:hAnsi="Arial"/>
          <w:b/>
          <w:sz w:val="20"/>
          <w:szCs w:val="20"/>
          <w:lang w:eastAsia="en-US"/>
        </w:rPr>
      </w:pPr>
      <w:r>
        <w:rPr>
          <w:noProof/>
        </w:rPr>
        <w:drawing>
          <wp:anchor distT="0" distB="0" distL="114300" distR="114300" simplePos="0" relativeHeight="251659264" behindDoc="1" locked="1" layoutInCell="1" allowOverlap="1" wp14:anchorId="53917A9B" wp14:editId="53917A9C">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53917A9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8.5pt;height:97pt" o:ole="" type="#_x0000_t75">
            <v:imagedata o:title="" r:id="rId12"/>
          </v:shape>
          <o:OLEObject Type="Embed" ProgID="Imaging.Document" ShapeID="_x0000_i1025" DrawAspect="Content" ObjectID="_1754209008"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Pr="001F515A" w:rsidR="001F515A" w:rsidP="001F515A" w:rsidRDefault="001F515A" w14:paraId="53917A08" w14:textId="77777777">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Pr="001F515A" w:rsidR="001F515A" w:rsidP="001F515A" w:rsidRDefault="001F515A" w14:paraId="53917A09" w14:textId="77777777">
      <w:pPr>
        <w:rPr>
          <w:rFonts w:ascii="Arial" w:hAnsi="Arial" w:cs="Arial"/>
          <w:szCs w:val="20"/>
          <w:lang w:eastAsia="en-US"/>
        </w:rPr>
      </w:pPr>
    </w:p>
    <w:tbl>
      <w:tblPr>
        <w:tblW w:w="14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596"/>
      </w:tblGrid>
      <w:tr w:rsidRPr="001F515A" w:rsidR="001F515A" w:rsidTr="3ED788E8" w14:paraId="53917A18" w14:textId="77777777">
        <w:tc>
          <w:tcPr>
            <w:tcW w:w="1908" w:type="dxa"/>
            <w:tcMar/>
          </w:tcPr>
          <w:p w:rsidRPr="001F515A" w:rsidR="001F515A" w:rsidP="001F515A" w:rsidRDefault="001F515A" w14:paraId="53917A0A" w14:textId="77777777">
            <w:pPr>
              <w:rPr>
                <w:rFonts w:ascii="Arial" w:hAnsi="Arial" w:cs="Arial"/>
                <w:b/>
                <w:bCs/>
                <w:szCs w:val="20"/>
                <w:lang w:eastAsia="en-US"/>
              </w:rPr>
            </w:pPr>
            <w:r w:rsidRPr="001F515A">
              <w:rPr>
                <w:rFonts w:ascii="Arial" w:hAnsi="Arial" w:cs="Arial"/>
                <w:b/>
                <w:bCs/>
                <w:szCs w:val="20"/>
                <w:lang w:eastAsia="en-US"/>
              </w:rPr>
              <w:t>Service Area:</w:t>
            </w:r>
          </w:p>
          <w:p w:rsidR="001F515A" w:rsidP="008878A1" w:rsidRDefault="001F515A" w14:paraId="4E722FE6" w14:textId="77777777">
            <w:pPr>
              <w:rPr>
                <w:rFonts w:ascii="Arial" w:hAnsi="Arial" w:cs="Arial"/>
                <w:b/>
                <w:bCs/>
                <w:szCs w:val="20"/>
                <w:lang w:eastAsia="en-US"/>
              </w:rPr>
            </w:pPr>
          </w:p>
          <w:p w:rsidRPr="001F515A" w:rsidR="009B468A" w:rsidP="008878A1" w:rsidRDefault="009B468A" w14:paraId="53917A0B" w14:textId="0676D93C">
            <w:pPr>
              <w:rPr>
                <w:rFonts w:ascii="Arial" w:hAnsi="Arial" w:cs="Arial"/>
                <w:b/>
                <w:bCs/>
                <w:szCs w:val="20"/>
                <w:lang w:eastAsia="en-US"/>
              </w:rPr>
            </w:pPr>
            <w:r>
              <w:rPr>
                <w:rFonts w:ascii="Arial" w:hAnsi="Arial" w:cs="Arial"/>
                <w:b/>
                <w:bCs/>
                <w:szCs w:val="20"/>
                <w:lang w:eastAsia="en-US"/>
              </w:rPr>
              <w:t>Planning Services</w:t>
            </w:r>
          </w:p>
        </w:tc>
        <w:tc>
          <w:tcPr>
            <w:tcW w:w="610" w:type="dxa"/>
            <w:tcMar/>
          </w:tcPr>
          <w:p w:rsidRPr="001F515A" w:rsidR="001F515A" w:rsidP="001F515A" w:rsidRDefault="001F515A" w14:paraId="53917A0C" w14:textId="77777777">
            <w:pPr>
              <w:rPr>
                <w:rFonts w:ascii="Arial" w:hAnsi="Arial" w:cs="Arial"/>
                <w:b/>
                <w:bCs/>
                <w:szCs w:val="20"/>
                <w:lang w:eastAsia="en-US"/>
              </w:rPr>
            </w:pPr>
          </w:p>
        </w:tc>
        <w:tc>
          <w:tcPr>
            <w:tcW w:w="1701" w:type="dxa"/>
            <w:gridSpan w:val="2"/>
            <w:tcMar/>
          </w:tcPr>
          <w:p w:rsidRPr="001F515A" w:rsidR="001F515A" w:rsidP="001F515A" w:rsidRDefault="001F515A" w14:paraId="53917A0D" w14:textId="77777777">
            <w:pPr>
              <w:rPr>
                <w:rFonts w:ascii="Arial" w:hAnsi="Arial" w:cs="Arial"/>
                <w:b/>
                <w:bCs/>
                <w:szCs w:val="20"/>
                <w:lang w:eastAsia="en-US"/>
              </w:rPr>
            </w:pPr>
            <w:r w:rsidRPr="001F515A">
              <w:rPr>
                <w:rFonts w:ascii="Arial" w:hAnsi="Arial" w:cs="Arial"/>
                <w:b/>
                <w:bCs/>
                <w:szCs w:val="20"/>
                <w:lang w:eastAsia="en-US"/>
              </w:rPr>
              <w:t>Section:</w:t>
            </w:r>
          </w:p>
          <w:p w:rsidRPr="001F515A" w:rsidR="001F515A" w:rsidP="001F515A" w:rsidRDefault="001F515A" w14:paraId="53917A0E" w14:textId="77777777">
            <w:pPr>
              <w:rPr>
                <w:rFonts w:ascii="Arial" w:hAnsi="Arial" w:cs="Arial"/>
                <w:b/>
                <w:bCs/>
                <w:szCs w:val="20"/>
                <w:lang w:eastAsia="en-US"/>
              </w:rPr>
            </w:pPr>
          </w:p>
          <w:p w:rsidRPr="001F515A" w:rsidR="001F515A" w:rsidP="001F515A" w:rsidRDefault="009B468A" w14:paraId="53917A0F" w14:textId="754DE0CB">
            <w:pPr>
              <w:rPr>
                <w:rFonts w:ascii="Arial" w:hAnsi="Arial" w:cs="Arial"/>
                <w:b/>
                <w:bCs/>
                <w:szCs w:val="20"/>
                <w:lang w:eastAsia="en-US"/>
              </w:rPr>
            </w:pPr>
            <w:r>
              <w:rPr>
                <w:rFonts w:ascii="Arial" w:hAnsi="Arial" w:cs="Arial"/>
                <w:b/>
                <w:bCs/>
                <w:szCs w:val="20"/>
                <w:lang w:eastAsia="en-US"/>
              </w:rPr>
              <w:t>Planning Policy</w:t>
            </w:r>
          </w:p>
        </w:tc>
        <w:tc>
          <w:tcPr>
            <w:tcW w:w="1829" w:type="dxa"/>
            <w:gridSpan w:val="2"/>
            <w:tcMar/>
          </w:tcPr>
          <w:p w:rsidRPr="001F515A" w:rsidR="001F515A" w:rsidP="001F515A" w:rsidRDefault="001F515A" w14:paraId="53917A10" w14:textId="77777777">
            <w:pPr>
              <w:rPr>
                <w:rFonts w:ascii="Arial" w:hAnsi="Arial" w:cs="Arial"/>
                <w:b/>
                <w:bCs/>
                <w:szCs w:val="20"/>
                <w:lang w:eastAsia="en-US"/>
              </w:rPr>
            </w:pPr>
            <w:r w:rsidRPr="001F515A">
              <w:rPr>
                <w:rFonts w:ascii="Arial" w:hAnsi="Arial" w:cs="Arial"/>
                <w:b/>
                <w:bCs/>
                <w:szCs w:val="20"/>
                <w:lang w:eastAsia="en-US"/>
              </w:rPr>
              <w:t>Date of Initial assessment:</w:t>
            </w:r>
          </w:p>
          <w:p w:rsidRPr="001F515A" w:rsidR="001F515A" w:rsidP="008878A1" w:rsidRDefault="001F515A" w14:paraId="53917A11" w14:textId="77777777">
            <w:pPr>
              <w:rPr>
                <w:rFonts w:ascii="Arial" w:hAnsi="Arial" w:cs="Arial"/>
                <w:b/>
                <w:bCs/>
                <w:szCs w:val="20"/>
                <w:lang w:eastAsia="en-US"/>
              </w:rPr>
            </w:pPr>
          </w:p>
        </w:tc>
        <w:tc>
          <w:tcPr>
            <w:tcW w:w="3558" w:type="dxa"/>
            <w:gridSpan w:val="3"/>
            <w:tcMar/>
          </w:tcPr>
          <w:p w:rsidRPr="001F515A" w:rsidR="001F515A" w:rsidP="001F515A" w:rsidRDefault="001F515A" w14:paraId="53917A12" w14:textId="77777777">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Pr="001F515A" w:rsidR="001F515A" w:rsidP="001F515A" w:rsidRDefault="001F515A" w14:paraId="53917A13" w14:textId="77777777">
            <w:pPr>
              <w:rPr>
                <w:rFonts w:ascii="Arial" w:hAnsi="Arial" w:cs="Arial"/>
                <w:b/>
                <w:bCs/>
                <w:szCs w:val="20"/>
                <w:lang w:eastAsia="en-US"/>
              </w:rPr>
            </w:pPr>
          </w:p>
          <w:p w:rsidRPr="002B3CEE" w:rsidR="001F515A" w:rsidP="001F515A" w:rsidRDefault="002B3CEE" w14:paraId="53917A14" w14:textId="234DAC3C">
            <w:pPr>
              <w:rPr>
                <w:rFonts w:ascii="Arial" w:hAnsi="Arial" w:cs="Arial"/>
                <w:szCs w:val="20"/>
                <w:lang w:eastAsia="en-US"/>
              </w:rPr>
            </w:pPr>
            <w:r>
              <w:rPr>
                <w:rFonts w:ascii="Arial" w:hAnsi="Arial" w:cs="Arial"/>
                <w:szCs w:val="20"/>
                <w:lang w:eastAsia="en-US"/>
              </w:rPr>
              <w:t>Joseph Sorrell</w:t>
            </w:r>
          </w:p>
        </w:tc>
        <w:tc>
          <w:tcPr>
            <w:tcW w:w="4706" w:type="dxa"/>
            <w:gridSpan w:val="3"/>
            <w:tcMar/>
          </w:tcPr>
          <w:p w:rsidRPr="001F515A" w:rsidR="001F515A" w:rsidP="001F515A" w:rsidRDefault="001F515A" w14:paraId="53917A15" w14:textId="77777777">
            <w:pPr>
              <w:rPr>
                <w:rFonts w:ascii="Arial" w:hAnsi="Arial" w:cs="Arial"/>
                <w:b/>
                <w:bCs/>
                <w:szCs w:val="20"/>
                <w:lang w:eastAsia="en-US"/>
              </w:rPr>
            </w:pPr>
            <w:r w:rsidRPr="001F515A">
              <w:rPr>
                <w:rFonts w:ascii="Arial" w:hAnsi="Arial" w:cs="Arial"/>
                <w:b/>
                <w:bCs/>
                <w:szCs w:val="20"/>
                <w:lang w:eastAsia="en-US"/>
              </w:rPr>
              <w:t>Date assessment commenced:</w:t>
            </w:r>
          </w:p>
          <w:p w:rsidRPr="001F515A" w:rsidR="001F515A" w:rsidP="001F515A" w:rsidRDefault="001F515A" w14:paraId="53917A16" w14:textId="77777777">
            <w:pPr>
              <w:rPr>
                <w:rFonts w:ascii="Arial" w:hAnsi="Arial" w:cs="Arial"/>
                <w:b/>
                <w:bCs/>
                <w:szCs w:val="20"/>
                <w:lang w:eastAsia="en-US"/>
              </w:rPr>
            </w:pPr>
          </w:p>
          <w:p w:rsidRPr="001F515A" w:rsidR="001F515A" w:rsidP="002C293A" w:rsidRDefault="001F515A" w14:paraId="53917A17" w14:textId="77777777">
            <w:pPr>
              <w:ind w:left="360"/>
              <w:rPr>
                <w:rFonts w:ascii="Arial" w:hAnsi="Arial" w:cs="Arial"/>
                <w:b/>
                <w:bCs/>
                <w:szCs w:val="20"/>
                <w:lang w:eastAsia="en-US"/>
              </w:rPr>
            </w:pPr>
          </w:p>
        </w:tc>
      </w:tr>
      <w:tr w:rsidRPr="001F515A" w:rsidR="001F515A" w:rsidTr="3ED788E8" w14:paraId="53917A1B" w14:textId="77777777">
        <w:tc>
          <w:tcPr>
            <w:tcW w:w="4219" w:type="dxa"/>
            <w:gridSpan w:val="4"/>
            <w:tcMar/>
          </w:tcPr>
          <w:p w:rsidRPr="00ED20C9" w:rsidR="001F515A" w:rsidP="001F515A" w:rsidRDefault="001F515A" w14:paraId="53917A19" w14:textId="77777777">
            <w:pPr>
              <w:rPr>
                <w:rFonts w:ascii="Arial" w:hAnsi="Arial" w:cs="Arial"/>
                <w:b/>
                <w:bCs/>
                <w:szCs w:val="20"/>
                <w:lang w:eastAsia="en-US"/>
              </w:rPr>
            </w:pPr>
            <w:r w:rsidRPr="001F515A">
              <w:rPr>
                <w:rFonts w:ascii="Arial" w:hAnsi="Arial" w:cs="Arial"/>
                <w:b/>
                <w:bCs/>
                <w:szCs w:val="20"/>
                <w:lang w:eastAsia="en-US"/>
              </w:rPr>
              <w:t>Name of Policy to be assessed:</w:t>
            </w:r>
          </w:p>
        </w:tc>
        <w:tc>
          <w:tcPr>
            <w:tcW w:w="10093" w:type="dxa"/>
            <w:gridSpan w:val="8"/>
            <w:tcMar/>
          </w:tcPr>
          <w:p w:rsidRPr="0054009D" w:rsidR="001F515A" w:rsidP="001F515A" w:rsidRDefault="00214AA5" w14:paraId="53917A1A" w14:textId="41F15A9A">
            <w:pPr>
              <w:rPr>
                <w:rFonts w:ascii="Arial" w:hAnsi="Arial" w:cs="Arial"/>
                <w:szCs w:val="20"/>
                <w:lang w:eastAsia="en-US"/>
              </w:rPr>
            </w:pPr>
            <w:r>
              <w:rPr>
                <w:rFonts w:ascii="Arial" w:hAnsi="Arial" w:cs="Arial"/>
                <w:szCs w:val="20"/>
                <w:lang w:eastAsia="en-US"/>
              </w:rPr>
              <w:t>Oxford Local Plan 2040</w:t>
            </w:r>
          </w:p>
        </w:tc>
      </w:tr>
      <w:tr w:rsidRPr="001F515A" w:rsidR="0054009D" w:rsidTr="3ED788E8" w14:paraId="53917A20" w14:textId="77777777">
        <w:trPr>
          <w:trHeight w:val="96"/>
        </w:trPr>
        <w:tc>
          <w:tcPr>
            <w:tcW w:w="4219" w:type="dxa"/>
            <w:gridSpan w:val="4"/>
            <w:vMerge w:val="restart"/>
            <w:tcMar/>
          </w:tcPr>
          <w:p w:rsidRPr="001F515A" w:rsidR="0054009D" w:rsidP="001F515A" w:rsidRDefault="0054009D" w14:paraId="53917A1C" w14:textId="77777777">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Mar/>
          </w:tcPr>
          <w:p w:rsidRPr="001F515A" w:rsidR="0054009D" w:rsidP="001F515A" w:rsidRDefault="00ED20C9" w14:paraId="53917A1D" w14:textId="77777777">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Mar/>
          </w:tcPr>
          <w:p w:rsidRPr="0054009D" w:rsidR="0054009D" w:rsidP="001F515A" w:rsidRDefault="0054009D" w14:paraId="53917A1E" w14:textId="77777777">
            <w:pPr>
              <w:jc w:val="center"/>
              <w:rPr>
                <w:rFonts w:ascii="Arial" w:hAnsi="Arial" w:cs="Arial"/>
                <w:b/>
                <w:i/>
                <w:iCs/>
                <w:szCs w:val="20"/>
                <w:lang w:eastAsia="en-US"/>
              </w:rPr>
            </w:pPr>
            <w:r w:rsidRPr="0054009D">
              <w:rPr>
                <w:rFonts w:ascii="Arial" w:hAnsi="Arial" w:cs="Arial"/>
                <w:b/>
                <w:i/>
                <w:iCs/>
                <w:szCs w:val="20"/>
                <w:lang w:eastAsia="en-US"/>
              </w:rPr>
              <w:t>Disability</w:t>
            </w:r>
          </w:p>
        </w:tc>
        <w:tc>
          <w:tcPr>
            <w:tcW w:w="3005" w:type="dxa"/>
            <w:gridSpan w:val="2"/>
            <w:shd w:val="clear" w:color="auto" w:fill="auto"/>
            <w:tcMar/>
          </w:tcPr>
          <w:p w:rsidRPr="001F515A" w:rsidR="0054009D" w:rsidP="001F515A" w:rsidRDefault="0054009D" w14:paraId="53917A1F" w14:textId="77777777">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Pr="001F515A" w:rsidR="0054009D" w:rsidTr="3ED788E8" w14:paraId="53917A25" w14:textId="77777777">
        <w:tc>
          <w:tcPr>
            <w:tcW w:w="4219" w:type="dxa"/>
            <w:gridSpan w:val="4"/>
            <w:vMerge/>
            <w:tcMar/>
          </w:tcPr>
          <w:p w:rsidRPr="001F515A" w:rsidR="0054009D" w:rsidP="001F515A" w:rsidRDefault="0054009D" w14:paraId="53917A21" w14:textId="77777777">
            <w:pPr>
              <w:rPr>
                <w:rFonts w:ascii="Arial" w:hAnsi="Arial" w:cs="Arial"/>
                <w:szCs w:val="20"/>
                <w:lang w:eastAsia="en-US"/>
              </w:rPr>
            </w:pPr>
          </w:p>
        </w:tc>
        <w:tc>
          <w:tcPr>
            <w:tcW w:w="3544" w:type="dxa"/>
            <w:gridSpan w:val="3"/>
            <w:shd w:val="clear" w:color="auto" w:fill="auto"/>
            <w:tcMar/>
          </w:tcPr>
          <w:p w:rsidRPr="0054009D" w:rsidR="0054009D" w:rsidP="001F515A" w:rsidRDefault="0054009D" w14:paraId="53917A22" w14:textId="77777777">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Mar/>
          </w:tcPr>
          <w:p w:rsidRPr="0054009D" w:rsidR="0054009D" w:rsidP="001F515A" w:rsidRDefault="0054009D" w14:paraId="53917A23" w14:textId="1FA0D647">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005" w:type="dxa"/>
            <w:gridSpan w:val="2"/>
            <w:shd w:val="clear" w:color="auto" w:fill="auto"/>
            <w:tcMar/>
          </w:tcPr>
          <w:p w:rsidRPr="001F515A" w:rsidR="0054009D" w:rsidP="001F515A" w:rsidRDefault="0054009D" w14:paraId="53917A24" w14:textId="77777777">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Pr="001F515A" w:rsidR="0054009D" w:rsidTr="3ED788E8" w14:paraId="53917A2A" w14:textId="77777777">
        <w:tc>
          <w:tcPr>
            <w:tcW w:w="4219" w:type="dxa"/>
            <w:gridSpan w:val="4"/>
            <w:vMerge/>
            <w:tcMar/>
          </w:tcPr>
          <w:p w:rsidRPr="001F515A" w:rsidR="0054009D" w:rsidP="001F515A" w:rsidRDefault="0054009D" w14:paraId="53917A26" w14:textId="77777777">
            <w:pPr>
              <w:rPr>
                <w:rFonts w:ascii="Arial" w:hAnsi="Arial" w:cs="Arial"/>
                <w:b/>
                <w:szCs w:val="20"/>
                <w:lang w:eastAsia="en-US"/>
              </w:rPr>
            </w:pPr>
          </w:p>
        </w:tc>
        <w:tc>
          <w:tcPr>
            <w:tcW w:w="3544" w:type="dxa"/>
            <w:gridSpan w:val="3"/>
            <w:shd w:val="clear" w:color="auto" w:fill="auto"/>
            <w:tcMar/>
          </w:tcPr>
          <w:p w:rsidRPr="0054009D" w:rsidR="0054009D" w:rsidP="001F515A" w:rsidRDefault="0054009D" w14:paraId="53917A27" w14:textId="77777777">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Mar/>
          </w:tcPr>
          <w:p w:rsidRPr="0054009D" w:rsidR="0054009D" w:rsidP="001F515A" w:rsidRDefault="0054009D" w14:paraId="53917A28" w14:textId="77777777">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005" w:type="dxa"/>
            <w:gridSpan w:val="2"/>
            <w:shd w:val="clear" w:color="auto" w:fill="auto"/>
            <w:tcMar/>
          </w:tcPr>
          <w:p w:rsidRPr="001F515A" w:rsidR="0054009D" w:rsidP="001F515A" w:rsidRDefault="00475E86" w14:paraId="53917A29" w14:textId="77777777">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Pr="001F515A" w:rsidR="001F515A" w:rsidTr="3ED788E8" w14:paraId="53917A2F" w14:textId="77777777">
        <w:tc>
          <w:tcPr>
            <w:tcW w:w="4219" w:type="dxa"/>
            <w:gridSpan w:val="4"/>
            <w:tcMar/>
          </w:tcPr>
          <w:p w:rsidRPr="001F515A" w:rsidR="001F515A" w:rsidP="001F515A" w:rsidRDefault="001F515A" w14:paraId="53917A2B" w14:textId="77777777">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Mar/>
          </w:tcPr>
          <w:p w:rsidRPr="0054009D" w:rsidR="001F515A" w:rsidP="001F515A" w:rsidRDefault="001F515A" w14:paraId="53917A2C" w14:textId="77777777">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Mar/>
          </w:tcPr>
          <w:p w:rsidRPr="0054009D" w:rsidR="001F515A" w:rsidP="001F515A" w:rsidRDefault="001F515A" w14:paraId="53917A2D" w14:textId="77777777">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005" w:type="dxa"/>
            <w:gridSpan w:val="2"/>
            <w:shd w:val="clear" w:color="auto" w:fill="auto"/>
            <w:tcMar/>
          </w:tcPr>
          <w:p w:rsidRPr="001F515A" w:rsidR="001F515A" w:rsidP="001F515A" w:rsidRDefault="001F515A" w14:paraId="53917A2E" w14:textId="77777777">
            <w:pPr>
              <w:jc w:val="center"/>
              <w:rPr>
                <w:rFonts w:ascii="Arial" w:hAnsi="Arial" w:cs="Arial"/>
                <w:b/>
                <w:i/>
                <w:iCs/>
                <w:szCs w:val="20"/>
                <w:lang w:eastAsia="en-US"/>
              </w:rPr>
            </w:pPr>
          </w:p>
        </w:tc>
      </w:tr>
      <w:tr w:rsidRPr="001F515A" w:rsidR="001F515A" w:rsidTr="3ED788E8" w14:paraId="53917A35" w14:textId="77777777">
        <w:tc>
          <w:tcPr>
            <w:tcW w:w="4219" w:type="dxa"/>
            <w:gridSpan w:val="4"/>
            <w:tcMar/>
          </w:tcPr>
          <w:p w:rsidRPr="001F515A" w:rsidR="001F515A" w:rsidP="001F515A" w:rsidRDefault="001F515A" w14:paraId="53917A30" w14:textId="77777777">
            <w:pPr>
              <w:rPr>
                <w:rFonts w:ascii="Arial" w:hAnsi="Arial" w:cs="Arial"/>
                <w:b/>
                <w:szCs w:val="20"/>
                <w:lang w:eastAsia="en-US"/>
              </w:rPr>
            </w:pPr>
            <w:r w:rsidRPr="001F515A">
              <w:rPr>
                <w:rFonts w:ascii="Arial" w:hAnsi="Arial" w:cs="Arial"/>
                <w:b/>
                <w:szCs w:val="20"/>
                <w:lang w:eastAsia="en-US"/>
              </w:rPr>
              <w:t>2. Background:</w:t>
            </w:r>
          </w:p>
          <w:p w:rsidRPr="001F515A" w:rsidR="001F515A" w:rsidP="001F515A" w:rsidRDefault="001F515A" w14:paraId="53917A31" w14:textId="77777777">
            <w:pPr>
              <w:rPr>
                <w:rFonts w:ascii="Arial" w:hAnsi="Arial" w:cs="Arial"/>
                <w:szCs w:val="20"/>
                <w:lang w:eastAsia="en-US"/>
              </w:rPr>
            </w:pPr>
          </w:p>
          <w:p w:rsidRPr="001F515A" w:rsidR="001F515A" w:rsidP="001F515A" w:rsidRDefault="001F515A" w14:paraId="53917A32" w14:textId="77777777">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Pr="001F515A" w:rsidR="001F515A" w:rsidP="001F515A" w:rsidRDefault="001F515A" w14:paraId="53917A33" w14:textId="77777777">
            <w:pPr>
              <w:rPr>
                <w:rFonts w:ascii="Arial" w:hAnsi="Arial" w:cs="Arial"/>
                <w:szCs w:val="20"/>
                <w:lang w:eastAsia="en-US"/>
              </w:rPr>
            </w:pPr>
          </w:p>
        </w:tc>
        <w:tc>
          <w:tcPr>
            <w:tcW w:w="10093" w:type="dxa"/>
            <w:gridSpan w:val="8"/>
            <w:tcMar/>
          </w:tcPr>
          <w:p w:rsidRPr="00986255" w:rsidR="009B468A" w:rsidP="0006524C" w:rsidRDefault="009B468A" w14:paraId="2F7DE3F4" w14:textId="77777777">
            <w:pPr>
              <w:autoSpaceDE w:val="0"/>
              <w:autoSpaceDN w:val="0"/>
              <w:adjustRightInd w:val="0"/>
              <w:rPr>
                <w:rFonts w:ascii="Arial" w:hAnsi="Arial" w:cs="Arial"/>
              </w:rPr>
            </w:pPr>
            <w:r w:rsidRPr="00986255">
              <w:rPr>
                <w:rFonts w:ascii="Arial" w:hAnsi="Arial" w:cs="Arial"/>
              </w:rPr>
              <w:t xml:space="preserve">The Oxford Local Plan 2040 will be the fundamental development framework for the city of Oxford. The Local Plan will have a material effect on the amount and type of housing (including affordable housing); the number and type of jobs; the location and nature of future development; and the protection of open space; across the city, among other aspects. </w:t>
            </w:r>
          </w:p>
          <w:p w:rsidRPr="00986255" w:rsidR="009B468A" w:rsidP="0006524C" w:rsidRDefault="009B468A" w14:paraId="67E6ECBE" w14:textId="77777777">
            <w:pPr>
              <w:autoSpaceDE w:val="0"/>
              <w:autoSpaceDN w:val="0"/>
              <w:adjustRightInd w:val="0"/>
              <w:rPr>
                <w:rFonts w:ascii="Arial" w:hAnsi="Arial" w:cs="Arial"/>
              </w:rPr>
            </w:pPr>
          </w:p>
          <w:p w:rsidRPr="00986255" w:rsidR="00B51D02" w:rsidP="0006524C" w:rsidRDefault="009B468A" w14:paraId="57CCAAE0" w14:textId="77777777">
            <w:pPr>
              <w:autoSpaceDE w:val="0"/>
              <w:autoSpaceDN w:val="0"/>
              <w:adjustRightInd w:val="0"/>
              <w:rPr>
                <w:rFonts w:ascii="Arial" w:hAnsi="Arial" w:cs="Arial"/>
              </w:rPr>
            </w:pPr>
            <w:r w:rsidRPr="00986255">
              <w:rPr>
                <w:rFonts w:ascii="Arial" w:hAnsi="Arial" w:cs="Arial"/>
              </w:rPr>
              <w:t xml:space="preserve">The scope of the Local Plan and the 20-year time span mean that this document will have a significant impact on the lives of those who live and work in or visit the city. Important </w:t>
            </w:r>
            <w:r w:rsidRPr="00986255">
              <w:rPr>
                <w:rFonts w:ascii="Arial" w:hAnsi="Arial" w:cs="Arial"/>
              </w:rPr>
              <w:t xml:space="preserve">choices will be made between competing demands and limited resources will be allocated. The Local Plan will seek to address </w:t>
            </w:r>
            <w:proofErr w:type="gramStart"/>
            <w:r w:rsidRPr="00986255">
              <w:rPr>
                <w:rFonts w:ascii="Arial" w:hAnsi="Arial" w:cs="Arial"/>
              </w:rPr>
              <w:t>inequalities</w:t>
            </w:r>
            <w:proofErr w:type="gramEnd"/>
            <w:r w:rsidRPr="00986255">
              <w:rPr>
                <w:rFonts w:ascii="Arial" w:hAnsi="Arial" w:cs="Arial"/>
              </w:rPr>
              <w:t xml:space="preserve"> but the policies will need to be assessed for unintended consequences for equality issues.</w:t>
            </w:r>
          </w:p>
          <w:p w:rsidRPr="00986255" w:rsidR="009B468A" w:rsidP="0006524C" w:rsidRDefault="009B468A" w14:paraId="40CA88D7" w14:textId="77777777">
            <w:pPr>
              <w:autoSpaceDE w:val="0"/>
              <w:autoSpaceDN w:val="0"/>
              <w:adjustRightInd w:val="0"/>
              <w:rPr>
                <w:rFonts w:ascii="Arial" w:hAnsi="Arial" w:cs="Arial"/>
              </w:rPr>
            </w:pPr>
          </w:p>
          <w:p w:rsidRPr="00986255" w:rsidR="009B468A" w:rsidP="0006524C" w:rsidRDefault="009B468A" w14:paraId="46D7B69A" w14:textId="440AEEFC">
            <w:pPr>
              <w:autoSpaceDE w:val="0"/>
              <w:autoSpaceDN w:val="0"/>
              <w:adjustRightInd w:val="0"/>
              <w:rPr>
                <w:rFonts w:ascii="Arial" w:hAnsi="Arial" w:cs="Arial"/>
              </w:rPr>
            </w:pPr>
            <w:r w:rsidRPr="3ED788E8" w:rsidR="009B468A">
              <w:rPr>
                <w:rFonts w:ascii="Arial" w:hAnsi="Arial" w:cs="Arial"/>
              </w:rPr>
              <w:t>To allow for the best use of resources and ensure that Equality Impact Assessments (</w:t>
            </w:r>
            <w:r w:rsidRPr="3ED788E8" w:rsidR="009B468A">
              <w:rPr>
                <w:rFonts w:ascii="Arial" w:hAnsi="Arial" w:cs="Arial"/>
              </w:rPr>
              <w:t>EqIA</w:t>
            </w:r>
            <w:r w:rsidRPr="3ED788E8" w:rsidR="009B468A">
              <w:rPr>
                <w:rFonts w:ascii="Arial" w:hAnsi="Arial" w:cs="Arial"/>
              </w:rPr>
              <w:t>) effectively influence</w:t>
            </w:r>
            <w:r w:rsidRPr="3ED788E8" w:rsidR="08856413">
              <w:rPr>
                <w:rFonts w:ascii="Arial" w:hAnsi="Arial" w:cs="Arial"/>
              </w:rPr>
              <w:t>s</w:t>
            </w:r>
            <w:r w:rsidRPr="3ED788E8" w:rsidR="009B468A">
              <w:rPr>
                <w:rFonts w:ascii="Arial" w:hAnsi="Arial" w:cs="Arial"/>
              </w:rPr>
              <w:t xml:space="preserve"> policy development, it was proposed to take a two-phase approach to assessing the Local Plan. The first phase </w:t>
            </w:r>
            <w:r w:rsidRPr="3ED788E8" w:rsidR="009B468A">
              <w:rPr>
                <w:rFonts w:ascii="Arial" w:hAnsi="Arial" w:cs="Arial"/>
              </w:rPr>
              <w:t>comprised</w:t>
            </w:r>
            <w:r w:rsidRPr="3ED788E8" w:rsidR="009B468A">
              <w:rPr>
                <w:rFonts w:ascii="Arial" w:hAnsi="Arial" w:cs="Arial"/>
              </w:rPr>
              <w:t xml:space="preserve"> the </w:t>
            </w:r>
            <w:r w:rsidRPr="3ED788E8" w:rsidR="009B468A">
              <w:rPr>
                <w:rFonts w:ascii="Arial" w:hAnsi="Arial" w:cs="Arial"/>
              </w:rPr>
              <w:t>initial</w:t>
            </w:r>
            <w:r w:rsidRPr="3ED788E8" w:rsidR="009B468A">
              <w:rPr>
                <w:rFonts w:ascii="Arial" w:hAnsi="Arial" w:cs="Arial"/>
              </w:rPr>
              <w:t xml:space="preserve"> assessment of the policy areas within the </w:t>
            </w:r>
            <w:r w:rsidRPr="3ED788E8" w:rsidR="003C2A08">
              <w:rPr>
                <w:rFonts w:ascii="Arial" w:hAnsi="Arial" w:cs="Arial"/>
              </w:rPr>
              <w:t xml:space="preserve">Preferred Options Document. </w:t>
            </w:r>
            <w:r w:rsidRPr="3ED788E8" w:rsidR="009B468A">
              <w:rPr>
                <w:rFonts w:ascii="Arial" w:hAnsi="Arial" w:cs="Arial"/>
              </w:rPr>
              <w:t xml:space="preserve">Views on this assessment were sought as part </w:t>
            </w:r>
            <w:r w:rsidRPr="3ED788E8" w:rsidR="003C2A08">
              <w:rPr>
                <w:rFonts w:ascii="Arial" w:hAnsi="Arial" w:cs="Arial"/>
              </w:rPr>
              <w:t>of the Regulation 18 Part 1 Consultation, which took place in October/November 2022</w:t>
            </w:r>
            <w:r w:rsidRPr="3ED788E8" w:rsidR="009B468A">
              <w:rPr>
                <w:rFonts w:ascii="Arial" w:hAnsi="Arial" w:cs="Arial"/>
              </w:rPr>
              <w:t xml:space="preserve">. </w:t>
            </w:r>
          </w:p>
          <w:p w:rsidRPr="00986255" w:rsidR="009B468A" w:rsidP="0006524C" w:rsidRDefault="009B468A" w14:paraId="776CAC53" w14:textId="77777777">
            <w:pPr>
              <w:autoSpaceDE w:val="0"/>
              <w:autoSpaceDN w:val="0"/>
              <w:adjustRightInd w:val="0"/>
              <w:rPr>
                <w:rFonts w:ascii="Arial" w:hAnsi="Arial" w:cs="Arial"/>
              </w:rPr>
            </w:pPr>
          </w:p>
          <w:p w:rsidRPr="00986255" w:rsidR="009B468A" w:rsidP="0006524C" w:rsidRDefault="009B468A" w14:paraId="53917A34" w14:textId="5AE9C725">
            <w:pPr>
              <w:autoSpaceDE w:val="0"/>
              <w:autoSpaceDN w:val="0"/>
              <w:adjustRightInd w:val="0"/>
              <w:rPr>
                <w:rFonts w:ascii="Arial" w:hAnsi="Arial" w:cs="Arial"/>
                <w:szCs w:val="20"/>
                <w:lang w:eastAsia="en-US"/>
              </w:rPr>
            </w:pPr>
            <w:r w:rsidRPr="00986255">
              <w:rPr>
                <w:rFonts w:ascii="Arial" w:hAnsi="Arial" w:cs="Arial"/>
              </w:rPr>
              <w:t xml:space="preserve">The second phase of the Assessment is to look at the policies as they are drafted in the Proposed Submission Document (draft Local Plan). Consultation on this phase of the </w:t>
            </w:r>
            <w:proofErr w:type="spellStart"/>
            <w:r w:rsidRPr="00986255">
              <w:rPr>
                <w:rFonts w:ascii="Arial" w:hAnsi="Arial" w:cs="Arial"/>
              </w:rPr>
              <w:t>EqIA</w:t>
            </w:r>
            <w:proofErr w:type="spellEnd"/>
            <w:r w:rsidRPr="00986255">
              <w:rPr>
                <w:rFonts w:ascii="Arial" w:hAnsi="Arial" w:cs="Arial"/>
              </w:rPr>
              <w:t xml:space="preserve"> will be combined with the next round of public engagement in</w:t>
            </w:r>
            <w:r w:rsidRPr="00986255" w:rsidR="003C2A08">
              <w:rPr>
                <w:rFonts w:ascii="Arial" w:hAnsi="Arial" w:cs="Arial"/>
              </w:rPr>
              <w:t xml:space="preserve"> </w:t>
            </w:r>
            <w:r w:rsidRPr="00986255" w:rsidR="001B78B0">
              <w:rPr>
                <w:rFonts w:ascii="Arial" w:hAnsi="Arial" w:cs="Arial"/>
              </w:rPr>
              <w:t>November 2023</w:t>
            </w:r>
            <w:r w:rsidRPr="00986255" w:rsidR="003C2A08">
              <w:rPr>
                <w:rFonts w:ascii="Arial" w:hAnsi="Arial" w:cs="Arial"/>
              </w:rPr>
              <w:t>.</w:t>
            </w:r>
            <w:r w:rsidRPr="00986255">
              <w:rPr>
                <w:rFonts w:ascii="Arial" w:hAnsi="Arial" w:cs="Arial"/>
              </w:rPr>
              <w:t xml:space="preserve"> After this stage</w:t>
            </w:r>
            <w:r w:rsidRPr="00986255" w:rsidR="001B78B0">
              <w:rPr>
                <w:rFonts w:ascii="Arial" w:hAnsi="Arial" w:cs="Arial"/>
              </w:rPr>
              <w:t>,</w:t>
            </w:r>
            <w:r w:rsidRPr="00986255">
              <w:rPr>
                <w:rFonts w:ascii="Arial" w:hAnsi="Arial" w:cs="Arial"/>
              </w:rPr>
              <w:t xml:space="preserve"> changes to the policies should only be minor and not materially alter the policies. If significant changes are needed a further phase of the </w:t>
            </w:r>
            <w:proofErr w:type="spellStart"/>
            <w:r w:rsidRPr="00986255">
              <w:rPr>
                <w:rFonts w:ascii="Arial" w:hAnsi="Arial" w:cs="Arial"/>
              </w:rPr>
              <w:t>EqIA</w:t>
            </w:r>
            <w:proofErr w:type="spellEnd"/>
            <w:r w:rsidRPr="00986255">
              <w:rPr>
                <w:rFonts w:ascii="Arial" w:hAnsi="Arial" w:cs="Arial"/>
              </w:rPr>
              <w:t xml:space="preserve"> may be required.</w:t>
            </w:r>
          </w:p>
        </w:tc>
      </w:tr>
      <w:tr w:rsidRPr="001F515A" w:rsidR="001F515A" w:rsidTr="3ED788E8" w14:paraId="53917A3B" w14:textId="77777777">
        <w:tc>
          <w:tcPr>
            <w:tcW w:w="4219" w:type="dxa"/>
            <w:gridSpan w:val="4"/>
            <w:tcMar/>
          </w:tcPr>
          <w:p w:rsidRPr="001F515A" w:rsidR="001F515A" w:rsidP="001F515A" w:rsidRDefault="001F515A" w14:paraId="53917A36" w14:textId="77777777">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Pr="001F515A" w:rsidR="001F515A" w:rsidP="001F515A" w:rsidRDefault="001F515A" w14:paraId="53917A37" w14:textId="77777777">
            <w:pPr>
              <w:rPr>
                <w:rFonts w:ascii="Arial" w:hAnsi="Arial" w:cs="Arial"/>
                <w:snapToGrid w:val="0"/>
                <w:color w:val="000000"/>
                <w:szCs w:val="20"/>
                <w:lang w:eastAsia="en-US"/>
              </w:rPr>
            </w:pPr>
          </w:p>
          <w:p w:rsidRPr="001F515A" w:rsidR="001F515A" w:rsidP="001F515A" w:rsidRDefault="001F515A" w14:paraId="53917A38" w14:textId="2BB44E0D">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r w:rsidR="00F72491">
              <w:rPr>
                <w:rFonts w:ascii="Arial" w:hAnsi="Arial" w:cs="Arial"/>
                <w:snapToGrid w:val="0"/>
                <w:color w:val="000000"/>
                <w:szCs w:val="20"/>
                <w:lang w:eastAsia="en-US"/>
              </w:rPr>
              <w:t xml:space="preserve"> used.</w:t>
            </w:r>
          </w:p>
          <w:p w:rsidRPr="001F515A" w:rsidR="001F515A" w:rsidP="001F515A" w:rsidRDefault="001F515A" w14:paraId="53917A39" w14:textId="77777777">
            <w:pPr>
              <w:rPr>
                <w:rFonts w:ascii="Arial" w:hAnsi="Arial" w:cs="Arial"/>
                <w:szCs w:val="20"/>
                <w:lang w:eastAsia="en-US"/>
              </w:rPr>
            </w:pPr>
          </w:p>
        </w:tc>
        <w:tc>
          <w:tcPr>
            <w:tcW w:w="10093" w:type="dxa"/>
            <w:gridSpan w:val="8"/>
            <w:tcMar/>
          </w:tcPr>
          <w:p w:rsidRPr="00986255" w:rsidR="003C2A08" w:rsidP="008878A1" w:rsidRDefault="003C2A08" w14:paraId="21500194" w14:textId="0FAFF1A6">
            <w:pPr>
              <w:rPr>
                <w:rFonts w:ascii="Arial" w:hAnsi="Arial" w:cs="Arial"/>
              </w:rPr>
            </w:pPr>
            <w:r w:rsidRPr="3ED788E8" w:rsidR="003C2A08">
              <w:rPr>
                <w:rFonts w:ascii="Arial" w:hAnsi="Arial" w:cs="Arial"/>
              </w:rPr>
              <w:t xml:space="preserve">The policies of the draft Local Plan are based on an evidence base comprised of studies on topics such as housing and employment (e.g. the </w:t>
            </w:r>
            <w:r w:rsidRPr="3ED788E8" w:rsidR="00B64D33">
              <w:rPr>
                <w:rFonts w:ascii="Arial" w:hAnsi="Arial" w:cs="Arial"/>
              </w:rPr>
              <w:t xml:space="preserve">Housing and Economic Needs Assessment </w:t>
            </w:r>
            <w:r w:rsidRPr="3ED788E8" w:rsidR="003C2A08">
              <w:rPr>
                <w:rFonts w:ascii="Arial" w:hAnsi="Arial" w:cs="Arial"/>
              </w:rPr>
              <w:t xml:space="preserve">and Housing and Economic Land Availability Assessment), transport (e.g. the </w:t>
            </w:r>
            <w:r w:rsidRPr="3ED788E8" w:rsidR="1E5A711D">
              <w:rPr>
                <w:rFonts w:ascii="Arial" w:hAnsi="Arial" w:cs="Arial"/>
              </w:rPr>
              <w:t>Central Oxfordshire Travel Plan</w:t>
            </w:r>
            <w:r w:rsidRPr="3ED788E8" w:rsidR="003C2A08">
              <w:rPr>
                <w:rFonts w:ascii="Arial" w:hAnsi="Arial" w:cs="Arial"/>
              </w:rPr>
              <w:t xml:space="preserve"> and advice from the County Council as the Highway Authority), site analysis (e.g. the </w:t>
            </w:r>
            <w:r w:rsidRPr="3ED788E8" w:rsidR="003C2A08">
              <w:rPr>
                <w:rFonts w:ascii="Arial" w:hAnsi="Arial" w:cs="Arial"/>
              </w:rPr>
              <w:t>Green Infrastructure Assessment and the Green Belt Study</w:t>
            </w:r>
            <w:r w:rsidRPr="3ED788E8" w:rsidR="367F9CB9">
              <w:rPr>
                <w:rFonts w:ascii="Arial" w:hAnsi="Arial" w:cs="Arial"/>
              </w:rPr>
              <w:t xml:space="preserve"> update</w:t>
            </w:r>
            <w:r w:rsidRPr="3ED788E8" w:rsidR="003C2A08">
              <w:rPr>
                <w:rFonts w:ascii="Arial" w:hAnsi="Arial" w:cs="Arial"/>
              </w:rPr>
              <w:t xml:space="preserve">) </w:t>
            </w:r>
            <w:r w:rsidRPr="3ED788E8" w:rsidR="003C2A08">
              <w:rPr>
                <w:rFonts w:ascii="Arial" w:hAnsi="Arial" w:cs="Arial"/>
              </w:rPr>
              <w:t xml:space="preserve">and others including conversations with, and the strategic plans of, infrastructure and service providers. </w:t>
            </w:r>
          </w:p>
          <w:p w:rsidRPr="00986255" w:rsidR="003C2A08" w:rsidP="008878A1" w:rsidRDefault="003C2A08" w14:paraId="1FC91341" w14:textId="77777777">
            <w:pPr>
              <w:rPr>
                <w:rFonts w:ascii="Arial" w:hAnsi="Arial" w:cs="Arial"/>
              </w:rPr>
            </w:pPr>
          </w:p>
          <w:p w:rsidRPr="00986255" w:rsidR="003C2A08" w:rsidP="008878A1" w:rsidRDefault="003C2A08" w14:paraId="5BDB9C6A" w14:textId="2AB0FBE3">
            <w:pPr>
              <w:rPr>
                <w:rFonts w:ascii="Arial" w:hAnsi="Arial" w:cs="Arial"/>
              </w:rPr>
            </w:pPr>
            <w:r w:rsidRPr="3ED788E8" w:rsidR="003C2A08">
              <w:rPr>
                <w:rFonts w:ascii="Arial" w:hAnsi="Arial" w:cs="Arial"/>
              </w:rPr>
              <w:t>In addition, the most up-to-date available demographic information was taken from sources such as the Census data 2011</w:t>
            </w:r>
            <w:r w:rsidRPr="3ED788E8" w:rsidR="563A187F">
              <w:rPr>
                <w:rFonts w:ascii="Arial" w:hAnsi="Arial" w:cs="Arial"/>
              </w:rPr>
              <w:t xml:space="preserve"> and 2021 releases</w:t>
            </w:r>
            <w:r w:rsidRPr="3ED788E8" w:rsidR="003C2A08">
              <w:rPr>
                <w:rFonts w:ascii="Arial" w:hAnsi="Arial" w:cs="Arial"/>
              </w:rPr>
              <w:t>, population estimates (Office for National Statistics), 201</w:t>
            </w:r>
            <w:r w:rsidRPr="3ED788E8" w:rsidR="00B64D33">
              <w:rPr>
                <w:rFonts w:ascii="Arial" w:hAnsi="Arial" w:cs="Arial"/>
              </w:rPr>
              <w:t>9</w:t>
            </w:r>
            <w:r w:rsidRPr="3ED788E8" w:rsidR="003C2A08">
              <w:rPr>
                <w:rFonts w:ascii="Arial" w:hAnsi="Arial" w:cs="Arial"/>
              </w:rPr>
              <w:t xml:space="preserve"> Indices of </w:t>
            </w:r>
            <w:r w:rsidRPr="3ED788E8" w:rsidR="002B3CEE">
              <w:rPr>
                <w:rFonts w:ascii="Arial" w:hAnsi="Arial" w:cs="Arial"/>
              </w:rPr>
              <w:t>Multiple D</w:t>
            </w:r>
            <w:r w:rsidRPr="3ED788E8" w:rsidR="003C2A08">
              <w:rPr>
                <w:rFonts w:ascii="Arial" w:hAnsi="Arial" w:cs="Arial"/>
              </w:rPr>
              <w:t xml:space="preserve">eprivation (DCLG), Experian data, Oxford City Council Housing Information System </w:t>
            </w:r>
            <w:r w:rsidRPr="3ED788E8" w:rsidR="003C2A08">
              <w:rPr>
                <w:rFonts w:ascii="Arial" w:hAnsi="Arial" w:cs="Arial"/>
              </w:rPr>
              <w:t>Database</w:t>
            </w:r>
            <w:r w:rsidRPr="3ED788E8" w:rsidR="003C2A08">
              <w:rPr>
                <w:rFonts w:ascii="Arial" w:hAnsi="Arial" w:cs="Arial"/>
              </w:rPr>
              <w:t xml:space="preserve"> and other national, regional, and local sources of data. </w:t>
            </w:r>
          </w:p>
          <w:p w:rsidRPr="00986255" w:rsidR="003C2A08" w:rsidP="008878A1" w:rsidRDefault="003C2A08" w14:paraId="5FD7DB4F" w14:textId="77777777">
            <w:pPr>
              <w:rPr>
                <w:rFonts w:ascii="Arial" w:hAnsi="Arial" w:cs="Arial"/>
              </w:rPr>
            </w:pPr>
          </w:p>
          <w:p w:rsidRPr="00986255" w:rsidR="008878A1" w:rsidP="008878A1" w:rsidRDefault="003C2A08" w14:paraId="53917A3A" w14:textId="130C7457">
            <w:pPr>
              <w:rPr>
                <w:rFonts w:ascii="Arial" w:hAnsi="Arial" w:cs="Arial"/>
                <w:szCs w:val="20"/>
                <w:lang w:eastAsia="en-US"/>
              </w:rPr>
            </w:pPr>
            <w:r w:rsidRPr="00986255">
              <w:rPr>
                <w:rFonts w:ascii="Arial" w:hAnsi="Arial" w:cs="Arial"/>
              </w:rPr>
              <w:t>The process for producing a Local Plan places great weight on the quality of the evidence supporting policy decisions. The evidence base will be tested through public examination by a Planning Inspector before the Local Plan can be adopted.</w:t>
            </w:r>
          </w:p>
        </w:tc>
      </w:tr>
      <w:tr w:rsidRPr="001F515A" w:rsidR="001F515A" w:rsidTr="3ED788E8" w14:paraId="53917A45" w14:textId="77777777">
        <w:tc>
          <w:tcPr>
            <w:tcW w:w="4219" w:type="dxa"/>
            <w:gridSpan w:val="4"/>
            <w:tcMar/>
          </w:tcPr>
          <w:p w:rsidRPr="001F515A" w:rsidR="001F515A" w:rsidP="001F515A" w:rsidRDefault="001F515A" w14:paraId="53917A3C" w14:textId="77777777">
            <w:pPr>
              <w:rPr>
                <w:rFonts w:ascii="Arial" w:hAnsi="Arial" w:cs="Arial"/>
                <w:bCs/>
                <w:szCs w:val="20"/>
                <w:lang w:eastAsia="en-US"/>
              </w:rPr>
            </w:pPr>
            <w:r w:rsidRPr="001F515A">
              <w:rPr>
                <w:rFonts w:ascii="Arial" w:hAnsi="Arial" w:cs="Arial"/>
                <w:b/>
                <w:szCs w:val="20"/>
                <w:lang w:eastAsia="en-US"/>
              </w:rPr>
              <w:t>4. Consultation</w:t>
            </w:r>
          </w:p>
          <w:p w:rsidRPr="001F515A" w:rsidR="001F515A" w:rsidP="001F515A" w:rsidRDefault="001F515A" w14:paraId="53917A3D" w14:textId="77777777">
            <w:pPr>
              <w:rPr>
                <w:rFonts w:ascii="Arial" w:hAnsi="Arial" w:cs="Arial"/>
                <w:bCs/>
                <w:szCs w:val="20"/>
                <w:lang w:eastAsia="en-US"/>
              </w:rPr>
            </w:pPr>
          </w:p>
          <w:p w:rsidRPr="001F515A" w:rsidR="001F515A" w:rsidP="001F515A" w:rsidRDefault="001F515A" w14:paraId="53917A3E" w14:textId="5CE867C1">
            <w:pPr>
              <w:rPr>
                <w:rFonts w:ascii="Arial" w:hAnsi="Arial"/>
                <w:szCs w:val="20"/>
                <w:lang w:eastAsia="en-US"/>
              </w:rPr>
            </w:pPr>
            <w:r w:rsidRPr="001F515A">
              <w:rPr>
                <w:rFonts w:ascii="Arial" w:hAnsi="Arial"/>
                <w:szCs w:val="20"/>
                <w:lang w:eastAsia="en-US"/>
              </w:rPr>
              <w:t>This section should outline all the consultation that has taken place on the EIA. It should include the following</w:t>
            </w:r>
            <w:r w:rsidR="00F72491">
              <w:rPr>
                <w:rFonts w:ascii="Arial" w:hAnsi="Arial"/>
                <w:szCs w:val="20"/>
                <w:lang w:eastAsia="en-US"/>
              </w:rPr>
              <w:t>:</w:t>
            </w:r>
            <w:r w:rsidRPr="001F515A">
              <w:rPr>
                <w:rFonts w:ascii="Arial" w:hAnsi="Arial"/>
                <w:szCs w:val="20"/>
                <w:lang w:eastAsia="en-US"/>
              </w:rPr>
              <w:t xml:space="preserve"> </w:t>
            </w:r>
          </w:p>
          <w:p w:rsidRPr="001F515A" w:rsidR="001F515A" w:rsidP="001F515A" w:rsidRDefault="001F515A" w14:paraId="53917A3F" w14:textId="77777777">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Pr="001F515A" w:rsidR="001F515A" w:rsidP="001F515A" w:rsidRDefault="001F515A" w14:paraId="53917A40" w14:textId="77777777">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Pr="001F515A" w:rsidR="001F515A" w:rsidP="001F515A" w:rsidRDefault="001F515A" w14:paraId="53917A41" w14:textId="77777777">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Pr="001F515A" w:rsidR="001F515A" w:rsidP="001F515A" w:rsidRDefault="001F515A" w14:paraId="53917A42" w14:textId="77777777">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Pr="001F515A" w:rsidR="001F515A" w:rsidP="001F515A" w:rsidRDefault="001F515A" w14:paraId="53917A43" w14:textId="2DE5CC5F">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r w:rsidR="00F72491">
              <w:rPr>
                <w:rFonts w:ascii="Arial" w:hAnsi="Arial"/>
                <w:szCs w:val="20"/>
                <w:lang w:eastAsia="en-US"/>
              </w:rPr>
              <w:t>.</w:t>
            </w:r>
          </w:p>
        </w:tc>
        <w:tc>
          <w:tcPr>
            <w:tcW w:w="10093" w:type="dxa"/>
            <w:gridSpan w:val="8"/>
            <w:tcMar/>
          </w:tcPr>
          <w:p w:rsidR="00BC4D1C" w:rsidP="0006524C" w:rsidRDefault="00BC4D1C" w14:paraId="65C7729B" w14:textId="5EAC4B8B">
            <w:pPr>
              <w:rPr>
                <w:rFonts w:ascii="Arial" w:hAnsi="Arial" w:cs="Arial"/>
              </w:rPr>
            </w:pPr>
            <w:r w:rsidRPr="00986255">
              <w:rPr>
                <w:rFonts w:ascii="Arial" w:hAnsi="Arial" w:cs="Arial"/>
              </w:rPr>
              <w:t xml:space="preserve">Oxford City Council intends that all sectors of the community </w:t>
            </w:r>
            <w:proofErr w:type="gramStart"/>
            <w:r w:rsidRPr="00986255">
              <w:rPr>
                <w:rFonts w:ascii="Arial" w:hAnsi="Arial" w:cs="Arial"/>
              </w:rPr>
              <w:t>have the opportunity to</w:t>
            </w:r>
            <w:proofErr w:type="gramEnd"/>
            <w:r w:rsidRPr="00986255">
              <w:rPr>
                <w:rFonts w:ascii="Arial" w:hAnsi="Arial" w:cs="Arial"/>
              </w:rPr>
              <w:t xml:space="preserve"> have their say in how their community is planned and developed, irrespective of race; disability; age; religion or belief; gender reassignment; pregnancy and maternity; sex and sexual orientation. Efforts have been made to ensure that the consultation process should be an inclusive one that involves a wide range of community groups. </w:t>
            </w:r>
          </w:p>
          <w:p w:rsidRPr="00986255" w:rsidR="002B3CEE" w:rsidP="0006524C" w:rsidRDefault="002B3CEE" w14:paraId="12DB095D" w14:textId="77777777">
            <w:pPr>
              <w:rPr>
                <w:rFonts w:ascii="Arial" w:hAnsi="Arial" w:cs="Arial"/>
              </w:rPr>
            </w:pPr>
          </w:p>
          <w:p w:rsidRPr="00986255" w:rsidR="00BC4D1C" w:rsidP="0006524C" w:rsidRDefault="00BC4D1C" w14:paraId="0E772977" w14:textId="56276C25">
            <w:pPr>
              <w:rPr>
                <w:rFonts w:ascii="Arial" w:hAnsi="Arial" w:cs="Arial"/>
              </w:rPr>
            </w:pPr>
            <w:r w:rsidRPr="00986255">
              <w:rPr>
                <w:rFonts w:ascii="Arial" w:hAnsi="Arial" w:cs="Arial"/>
              </w:rPr>
              <w:t xml:space="preserve">The Local Plan preparation process has consisted of two consultation exercises thus far. First, a non-statutory early consultation exercise (the </w:t>
            </w:r>
            <w:r w:rsidRPr="00986255" w:rsidR="00D12B4F">
              <w:rPr>
                <w:rFonts w:ascii="Arial" w:hAnsi="Arial" w:cs="Arial"/>
              </w:rPr>
              <w:t xml:space="preserve">Issues </w:t>
            </w:r>
            <w:r w:rsidRPr="00986255">
              <w:rPr>
                <w:rFonts w:ascii="Arial" w:hAnsi="Arial" w:cs="Arial"/>
              </w:rPr>
              <w:t>consultation) took place during the summer of 2021. This process was carried out in accordance with the Statement of Community Involvement in Planning</w:t>
            </w:r>
            <w:r w:rsidRPr="00986255" w:rsidR="00950A82">
              <w:rPr>
                <w:rFonts w:ascii="Arial" w:hAnsi="Arial" w:cs="Arial"/>
              </w:rPr>
              <w:t xml:space="preserve"> that was approved by Cabinet in June 2021</w:t>
            </w:r>
            <w:r w:rsidRPr="00986255">
              <w:rPr>
                <w:rFonts w:ascii="Arial" w:hAnsi="Arial" w:cs="Arial"/>
              </w:rPr>
              <w:t>.</w:t>
            </w:r>
            <w:r w:rsidRPr="00986255" w:rsidR="006F2230">
              <w:rPr>
                <w:rFonts w:ascii="Arial" w:hAnsi="Arial" w:cs="Arial"/>
              </w:rPr>
              <w:t xml:space="preserve"> As Covid-19 restrictions were still in place at this time, opportunities to hold events in public were limited, which meant that methods of communication such as social media were particularly important. </w:t>
            </w:r>
            <w:r w:rsidRPr="00986255" w:rsidR="00436EEB">
              <w:rPr>
                <w:rFonts w:ascii="Arial" w:hAnsi="Arial" w:cs="Arial"/>
              </w:rPr>
              <w:t>A leaflet was delivered door-to-door</w:t>
            </w:r>
            <w:r w:rsidRPr="00986255">
              <w:rPr>
                <w:rFonts w:ascii="Arial" w:hAnsi="Arial" w:cs="Arial"/>
              </w:rPr>
              <w:t xml:space="preserve"> </w:t>
            </w:r>
            <w:r w:rsidRPr="00986255" w:rsidR="00436EEB">
              <w:rPr>
                <w:rFonts w:ascii="Arial" w:hAnsi="Arial" w:cs="Arial"/>
              </w:rPr>
              <w:t xml:space="preserve">to residents with an attached questionnaire that could be returned using Freepost, though responses could also be submitted via email or an online version of the questionnaire. </w:t>
            </w:r>
            <w:r w:rsidRPr="00986255">
              <w:rPr>
                <w:rFonts w:ascii="Arial" w:hAnsi="Arial" w:cs="Arial"/>
              </w:rPr>
              <w:t xml:space="preserve">The consultation was open to anyone to make comments; at the close of the consultation, </w:t>
            </w:r>
            <w:r w:rsidRPr="00986255" w:rsidR="00D12B4F">
              <w:rPr>
                <w:rFonts w:ascii="Arial" w:hAnsi="Arial" w:cs="Arial"/>
              </w:rPr>
              <w:t>1,143</w:t>
            </w:r>
            <w:r w:rsidRPr="00986255">
              <w:rPr>
                <w:rFonts w:ascii="Arial" w:hAnsi="Arial" w:cs="Arial"/>
              </w:rPr>
              <w:t xml:space="preserve"> responses had been received. The outcomes from this </w:t>
            </w:r>
            <w:r w:rsidRPr="00986255" w:rsidR="00D12B4F">
              <w:rPr>
                <w:rFonts w:ascii="Arial" w:hAnsi="Arial" w:cs="Arial"/>
              </w:rPr>
              <w:t xml:space="preserve">Issues </w:t>
            </w:r>
            <w:r w:rsidRPr="00986255">
              <w:rPr>
                <w:rFonts w:ascii="Arial" w:hAnsi="Arial" w:cs="Arial"/>
              </w:rPr>
              <w:t xml:space="preserve">consultation (as summarised in the Consultation Statement) helped the City Council to prepare the Preferred Options Document. </w:t>
            </w:r>
          </w:p>
          <w:p w:rsidRPr="00986255" w:rsidR="00BC4D1C" w:rsidP="0006524C" w:rsidRDefault="00BC4D1C" w14:paraId="683276B6" w14:textId="77777777">
            <w:pPr>
              <w:rPr>
                <w:rFonts w:ascii="Arial" w:hAnsi="Arial" w:cs="Arial"/>
              </w:rPr>
            </w:pPr>
          </w:p>
          <w:p w:rsidRPr="00986255" w:rsidR="006F2230" w:rsidP="0006524C" w:rsidRDefault="00BC4D1C" w14:paraId="1F2F351E" w14:textId="1577401C">
            <w:pPr>
              <w:rPr>
                <w:rFonts w:ascii="Arial" w:hAnsi="Arial" w:cs="Arial"/>
              </w:rPr>
            </w:pPr>
            <w:r w:rsidRPr="5C0369CC" w:rsidR="00BC4D1C">
              <w:rPr>
                <w:rFonts w:ascii="Arial" w:hAnsi="Arial" w:cs="Arial"/>
              </w:rPr>
              <w:t xml:space="preserve">Upon publication of the Preferred Options document, a second consultation exercise was undertaken in the </w:t>
            </w:r>
            <w:r w:rsidRPr="5C0369CC" w:rsidR="00253E82">
              <w:rPr>
                <w:rFonts w:ascii="Arial" w:hAnsi="Arial" w:cs="Arial"/>
              </w:rPr>
              <w:t>autumn of 2022</w:t>
            </w:r>
            <w:r w:rsidRPr="5C0369CC" w:rsidR="00BC4D1C">
              <w:rPr>
                <w:rFonts w:ascii="Arial" w:hAnsi="Arial" w:cs="Arial"/>
              </w:rPr>
              <w:t xml:space="preserve">. This consultation exercise involved a similar practice of outreach and engagement to that of the </w:t>
            </w:r>
            <w:r w:rsidRPr="5C0369CC" w:rsidR="00253E82">
              <w:rPr>
                <w:rFonts w:ascii="Arial" w:hAnsi="Arial" w:cs="Arial"/>
              </w:rPr>
              <w:t>Issues</w:t>
            </w:r>
            <w:r w:rsidRPr="5C0369CC" w:rsidR="00BC4D1C">
              <w:rPr>
                <w:rFonts w:ascii="Arial" w:hAnsi="Arial" w:cs="Arial"/>
              </w:rPr>
              <w:t xml:space="preserve"> consultation</w:t>
            </w:r>
            <w:r w:rsidRPr="5C0369CC" w:rsidR="006F2230">
              <w:rPr>
                <w:rFonts w:ascii="Arial" w:hAnsi="Arial" w:cs="Arial"/>
              </w:rPr>
              <w:t>,</w:t>
            </w:r>
            <w:r w:rsidRPr="5C0369CC" w:rsidR="00436EEB">
              <w:rPr>
                <w:rFonts w:ascii="Arial" w:hAnsi="Arial" w:cs="Arial"/>
              </w:rPr>
              <w:t xml:space="preserve"> with a</w:t>
            </w:r>
            <w:r w:rsidRPr="5C0369CC" w:rsidR="2530CDC4">
              <w:rPr>
                <w:rFonts w:ascii="Arial" w:hAnsi="Arial" w:cs="Arial"/>
              </w:rPr>
              <w:t xml:space="preserve"> short</w:t>
            </w:r>
            <w:r w:rsidRPr="5C0369CC" w:rsidR="00436EEB">
              <w:rPr>
                <w:rFonts w:ascii="Arial" w:hAnsi="Arial" w:cs="Arial"/>
              </w:rPr>
              <w:t xml:space="preserve"> leaflet questionnaire delivered </w:t>
            </w:r>
            <w:r w:rsidRPr="5C0369CC" w:rsidR="012FD04E">
              <w:rPr>
                <w:rFonts w:ascii="Arial" w:hAnsi="Arial" w:cs="Arial"/>
              </w:rPr>
              <w:t>door-to-door across the city (approximately 46,000 properties).</w:t>
            </w:r>
            <w:r w:rsidRPr="5C0369CC" w:rsidR="0A73DDB9">
              <w:rPr>
                <w:rFonts w:ascii="Arial" w:hAnsi="Arial" w:cs="Arial"/>
              </w:rPr>
              <w:t xml:space="preserve"> </w:t>
            </w:r>
            <w:r w:rsidRPr="5C0369CC" w:rsidR="78B7477A">
              <w:rPr>
                <w:rFonts w:ascii="Arial" w:hAnsi="Arial" w:cs="Arial"/>
              </w:rPr>
              <w:t>An online version of this</w:t>
            </w:r>
            <w:r w:rsidRPr="5C0369CC" w:rsidR="0B7C3EEA">
              <w:rPr>
                <w:rFonts w:ascii="Arial" w:hAnsi="Arial" w:cs="Arial"/>
              </w:rPr>
              <w:t xml:space="preserve"> short</w:t>
            </w:r>
            <w:r w:rsidRPr="5C0369CC" w:rsidR="78B7477A">
              <w:rPr>
                <w:rFonts w:ascii="Arial" w:hAnsi="Arial" w:cs="Arial"/>
              </w:rPr>
              <w:t xml:space="preserve"> questionnaire was also made available for those who </w:t>
            </w:r>
            <w:r w:rsidRPr="5C0369CC" w:rsidR="522755D1">
              <w:rPr>
                <w:rFonts w:ascii="Arial" w:hAnsi="Arial" w:cs="Arial"/>
              </w:rPr>
              <w:t>preferred to use this method.</w:t>
            </w:r>
            <w:r w:rsidRPr="5C0369CC" w:rsidR="00436EEB">
              <w:rPr>
                <w:rFonts w:ascii="Arial" w:hAnsi="Arial" w:cs="Arial"/>
              </w:rPr>
              <w:t xml:space="preserve"> </w:t>
            </w:r>
            <w:r w:rsidRPr="5C0369CC" w:rsidR="00436EEB">
              <w:rPr>
                <w:rFonts w:ascii="Arial" w:hAnsi="Arial" w:cs="Arial"/>
              </w:rPr>
              <w:t>Due to some delays in receiving completed questionnaires caused by postal distribution problems, the deadline for responses was extended until the first week of January 2023.</w:t>
            </w:r>
            <w:r w:rsidRPr="5C0369CC" w:rsidR="00BC4D1C">
              <w:rPr>
                <w:rFonts w:ascii="Arial" w:hAnsi="Arial" w:cs="Arial"/>
              </w:rPr>
              <w:t xml:space="preserve"> A variety of methods of public engagement were undertaken and aimed to </w:t>
            </w:r>
            <w:r w:rsidRPr="5C0369CC" w:rsidR="006F2230">
              <w:rPr>
                <w:rFonts w:ascii="Arial" w:hAnsi="Arial" w:cs="Arial"/>
              </w:rPr>
              <w:t xml:space="preserve">reach residents, workers, employers, </w:t>
            </w:r>
            <w:r w:rsidRPr="5C0369CC" w:rsidR="006F2230">
              <w:rPr>
                <w:rFonts w:ascii="Arial" w:hAnsi="Arial" w:cs="Arial"/>
              </w:rPr>
              <w:t>students</w:t>
            </w:r>
            <w:r w:rsidRPr="5C0369CC" w:rsidR="006F2230">
              <w:rPr>
                <w:rFonts w:ascii="Arial" w:hAnsi="Arial" w:cs="Arial"/>
              </w:rPr>
              <w:t xml:space="preserve"> and visitors to Oxford, as well as stakeholders and service providers. </w:t>
            </w:r>
            <w:r w:rsidRPr="5C0369CC" w:rsidR="00BC4D1C">
              <w:rPr>
                <w:rFonts w:ascii="Arial" w:hAnsi="Arial" w:cs="Arial"/>
              </w:rPr>
              <w:t xml:space="preserve">This included publicising information through various traditional and social media channels and meeting with the local communities at </w:t>
            </w:r>
            <w:r w:rsidRPr="5C0369CC" w:rsidR="00BC4D1C">
              <w:rPr>
                <w:rFonts w:ascii="Arial" w:hAnsi="Arial" w:cs="Arial"/>
              </w:rPr>
              <w:t xml:space="preserve">a </w:t>
            </w:r>
            <w:r w:rsidRPr="5C0369CC" w:rsidR="0018574A">
              <w:rPr>
                <w:rFonts w:ascii="Arial" w:hAnsi="Arial" w:cs="Arial"/>
              </w:rPr>
              <w:t>number of</w:t>
            </w:r>
            <w:r w:rsidRPr="5C0369CC" w:rsidR="0018574A">
              <w:rPr>
                <w:rFonts w:ascii="Arial" w:hAnsi="Arial" w:cs="Arial"/>
              </w:rPr>
              <w:t xml:space="preserve"> ‘drop-in’ sessions at various locations across the city, attended by members of the Planning Policy team. </w:t>
            </w:r>
            <w:r w:rsidRPr="5C0369CC" w:rsidR="00BC4D1C">
              <w:rPr>
                <w:rFonts w:ascii="Arial" w:hAnsi="Arial" w:cs="Arial"/>
              </w:rPr>
              <w:t xml:space="preserve">At that stage in the Local Plan project the material that was published was focused on introducing the project (the scope and timetable) and on </w:t>
            </w:r>
            <w:r w:rsidRPr="5C0369CC" w:rsidR="00BC4D1C">
              <w:rPr>
                <w:rFonts w:ascii="Arial" w:hAnsi="Arial" w:cs="Arial"/>
              </w:rPr>
              <w:t>providing</w:t>
            </w:r>
            <w:r w:rsidRPr="5C0369CC" w:rsidR="00BC4D1C">
              <w:rPr>
                <w:rFonts w:ascii="Arial" w:hAnsi="Arial" w:cs="Arial"/>
              </w:rPr>
              <w:t xml:space="preserve"> background information and asking questions on the</w:t>
            </w:r>
            <w:r w:rsidRPr="5C0369CC" w:rsidR="68361716">
              <w:rPr>
                <w:rFonts w:ascii="Arial" w:hAnsi="Arial" w:cs="Arial"/>
              </w:rPr>
              <w:t xml:space="preserve"> </w:t>
            </w:r>
            <w:r w:rsidRPr="5C0369CC" w:rsidR="679BB75E">
              <w:rPr>
                <w:rFonts w:ascii="Arial" w:hAnsi="Arial" w:cs="Arial"/>
              </w:rPr>
              <w:t>polic</w:t>
            </w:r>
            <w:r w:rsidRPr="5C0369CC" w:rsidR="5CBECF21">
              <w:rPr>
                <w:rFonts w:ascii="Arial" w:hAnsi="Arial" w:cs="Arial"/>
              </w:rPr>
              <w:t>y proposals</w:t>
            </w:r>
            <w:r w:rsidRPr="5C0369CC" w:rsidR="00BC4D1C">
              <w:rPr>
                <w:rFonts w:ascii="Arial" w:hAnsi="Arial" w:cs="Arial"/>
              </w:rPr>
              <w:t xml:space="preserve"> </w:t>
            </w:r>
            <w:r w:rsidRPr="5C0369CC" w:rsidR="4CD996AE">
              <w:rPr>
                <w:rFonts w:ascii="Arial" w:hAnsi="Arial" w:cs="Arial"/>
              </w:rPr>
              <w:t>developed following the</w:t>
            </w:r>
            <w:r w:rsidRPr="5C0369CC" w:rsidR="4CD996AE">
              <w:rPr>
                <w:rFonts w:ascii="Arial" w:hAnsi="Arial" w:cs="Arial"/>
              </w:rPr>
              <w:t xml:space="preserve"> </w:t>
            </w:r>
            <w:r w:rsidRPr="5C0369CC" w:rsidR="4CD996AE">
              <w:rPr>
                <w:rFonts w:ascii="Arial" w:hAnsi="Arial" w:cs="Arial"/>
              </w:rPr>
              <w:t>previou</w:t>
            </w:r>
            <w:r w:rsidRPr="5C0369CC" w:rsidR="4CD996AE">
              <w:rPr>
                <w:rFonts w:ascii="Arial" w:hAnsi="Arial" w:cs="Arial"/>
              </w:rPr>
              <w:t>s</w:t>
            </w:r>
            <w:r w:rsidRPr="5C0369CC" w:rsidR="4CD996AE">
              <w:rPr>
                <w:rFonts w:ascii="Arial" w:hAnsi="Arial" w:cs="Arial"/>
              </w:rPr>
              <w:t xml:space="preserve"> consultation</w:t>
            </w:r>
            <w:r w:rsidRPr="5C0369CC" w:rsidR="00BC4D1C">
              <w:rPr>
                <w:rFonts w:ascii="Arial" w:hAnsi="Arial" w:cs="Arial"/>
              </w:rPr>
              <w:t>.</w:t>
            </w:r>
            <w:r w:rsidRPr="5C0369CC" w:rsidR="00BC4D1C">
              <w:rPr>
                <w:rFonts w:ascii="Arial" w:hAnsi="Arial" w:cs="Arial"/>
              </w:rPr>
              <w:t xml:space="preserve"> </w:t>
            </w:r>
            <w:r w:rsidRPr="5C0369CC" w:rsidR="00BC4D1C">
              <w:rPr>
                <w:rFonts w:ascii="Arial" w:hAnsi="Arial" w:cs="Arial"/>
              </w:rPr>
              <w:t>In order t</w:t>
            </w:r>
            <w:r w:rsidRPr="5C0369CC" w:rsidR="00BC4D1C">
              <w:rPr>
                <w:rFonts w:ascii="Arial" w:hAnsi="Arial" w:cs="Arial"/>
              </w:rPr>
              <w:t>o</w:t>
            </w:r>
            <w:r w:rsidRPr="5C0369CC" w:rsidR="00BC4D1C">
              <w:rPr>
                <w:rFonts w:ascii="Arial" w:hAnsi="Arial" w:cs="Arial"/>
              </w:rPr>
              <w:t xml:space="preserve"> make this information accessible and to engage with</w:t>
            </w:r>
            <w:r w:rsidRPr="5C0369CC" w:rsidR="00436EEB">
              <w:rPr>
                <w:rFonts w:ascii="Arial" w:hAnsi="Arial" w:cs="Arial"/>
              </w:rPr>
              <w:t xml:space="preserve"> </w:t>
            </w:r>
            <w:r w:rsidRPr="5C0369CC" w:rsidR="00BC4D1C">
              <w:rPr>
                <w:rFonts w:ascii="Arial" w:hAnsi="Arial" w:cs="Arial"/>
              </w:rPr>
              <w:t>a wide range of parties/people and levels of interest</w:t>
            </w:r>
            <w:r w:rsidRPr="5C0369CC" w:rsidR="00436EEB">
              <w:rPr>
                <w:rFonts w:ascii="Arial" w:hAnsi="Arial" w:cs="Arial"/>
              </w:rPr>
              <w:t>,</w:t>
            </w:r>
            <w:r w:rsidRPr="5C0369CC" w:rsidR="00BC4D1C">
              <w:rPr>
                <w:rFonts w:ascii="Arial" w:hAnsi="Arial" w:cs="Arial"/>
              </w:rPr>
              <w:t xml:space="preserve"> a range of materials were produced with different audiences in mind, including leaflets, booklets, topic papers,</w:t>
            </w:r>
            <w:r w:rsidRPr="5C0369CC" w:rsidR="00BC4D1C">
              <w:rPr>
                <w:rFonts w:ascii="Arial" w:hAnsi="Arial" w:cs="Arial"/>
              </w:rPr>
              <w:t xml:space="preserve"> </w:t>
            </w:r>
            <w:r w:rsidRPr="5C0369CC" w:rsidR="00BC4D1C">
              <w:rPr>
                <w:rFonts w:ascii="Arial" w:hAnsi="Arial" w:cs="Arial"/>
              </w:rPr>
              <w:t>report</w:t>
            </w:r>
            <w:r w:rsidRPr="5C0369CC" w:rsidR="00BC4D1C">
              <w:rPr>
                <w:rFonts w:ascii="Arial" w:hAnsi="Arial" w:cs="Arial"/>
              </w:rPr>
              <w:t>s</w:t>
            </w:r>
            <w:r w:rsidRPr="5C0369CC" w:rsidR="00BC4D1C">
              <w:rPr>
                <w:rFonts w:ascii="Arial" w:hAnsi="Arial" w:cs="Arial"/>
              </w:rPr>
              <w:t xml:space="preserve"> and evidence base documents. </w:t>
            </w:r>
            <w:r w:rsidRPr="5C0369CC" w:rsidR="00B62BA2">
              <w:rPr>
                <w:rFonts w:ascii="Arial" w:hAnsi="Arial" w:cs="Arial"/>
              </w:rPr>
              <w:t>At the close of comments, 1,427 responses had been received</w:t>
            </w:r>
            <w:r w:rsidRPr="5C0369CC" w:rsidR="7AA0081A">
              <w:rPr>
                <w:rFonts w:ascii="Arial" w:hAnsi="Arial" w:cs="Arial"/>
              </w:rPr>
              <w:t xml:space="preserve"> to this questionnaire.</w:t>
            </w:r>
          </w:p>
          <w:p w:rsidR="5C0369CC" w:rsidP="5C0369CC" w:rsidRDefault="5C0369CC" w14:paraId="2A143139" w14:textId="6848B6D0">
            <w:pPr>
              <w:pStyle w:val="Normal"/>
              <w:rPr>
                <w:rFonts w:ascii="Arial" w:hAnsi="Arial" w:cs="Arial"/>
              </w:rPr>
            </w:pPr>
          </w:p>
          <w:p w:rsidR="2BB57911" w:rsidP="5C0369CC" w:rsidRDefault="2BB57911" w14:paraId="1F9A43FD" w14:textId="6D621AC7">
            <w:pPr>
              <w:pStyle w:val="Normal"/>
              <w:rPr>
                <w:rFonts w:ascii="Arial" w:hAnsi="Arial" w:cs="Arial"/>
              </w:rPr>
            </w:pPr>
            <w:r w:rsidRPr="5C0369CC" w:rsidR="2BB57911">
              <w:rPr>
                <w:rFonts w:ascii="Arial" w:hAnsi="Arial" w:cs="Arial"/>
              </w:rPr>
              <w:t>In addition to the short</w:t>
            </w:r>
            <w:r w:rsidRPr="5C0369CC" w:rsidR="0483405D">
              <w:rPr>
                <w:rFonts w:ascii="Arial" w:hAnsi="Arial" w:cs="Arial"/>
              </w:rPr>
              <w:t xml:space="preserve"> questionnaire, stakeholders and members of the public were also invited to complete a more in-depth </w:t>
            </w:r>
            <w:r w:rsidRPr="5C0369CC" w:rsidR="63D5B2F5">
              <w:rPr>
                <w:rFonts w:ascii="Arial" w:hAnsi="Arial" w:cs="Arial"/>
              </w:rPr>
              <w:t xml:space="preserve">structured online </w:t>
            </w:r>
            <w:r w:rsidRPr="5C0369CC" w:rsidR="0483405D">
              <w:rPr>
                <w:rFonts w:ascii="Arial" w:hAnsi="Arial" w:cs="Arial"/>
              </w:rPr>
              <w:t>questionnaire</w:t>
            </w:r>
            <w:r w:rsidRPr="5C0369CC" w:rsidR="4328258E">
              <w:rPr>
                <w:rFonts w:ascii="Arial" w:hAnsi="Arial" w:cs="Arial"/>
              </w:rPr>
              <w:t xml:space="preserve"> if they preferred</w:t>
            </w:r>
            <w:r w:rsidRPr="5C0369CC" w:rsidR="4328258E">
              <w:rPr>
                <w:rFonts w:ascii="Arial" w:hAnsi="Arial" w:cs="Arial"/>
              </w:rPr>
              <w:t>.</w:t>
            </w:r>
          </w:p>
          <w:p w:rsidRPr="00986255" w:rsidR="006F2230" w:rsidP="0006524C" w:rsidRDefault="006F2230" w14:paraId="5FEF306C" w14:textId="77777777">
            <w:pPr>
              <w:rPr>
                <w:rFonts w:ascii="Arial" w:hAnsi="Arial" w:cs="Arial"/>
              </w:rPr>
            </w:pPr>
          </w:p>
          <w:p w:rsidRPr="00986255" w:rsidR="006F2230" w:rsidP="0006524C" w:rsidRDefault="00BC4D1C" w14:paraId="0414E5C4" w14:textId="119D0BED">
            <w:pPr>
              <w:rPr>
                <w:rFonts w:ascii="Arial" w:hAnsi="Arial" w:cs="Arial"/>
              </w:rPr>
            </w:pPr>
            <w:r w:rsidRPr="00986255">
              <w:rPr>
                <w:rFonts w:ascii="Arial" w:hAnsi="Arial" w:cs="Arial"/>
              </w:rPr>
              <w:t xml:space="preserve">Organisations that represent equalities groups were contacted and invited to comment at both consultation stages, along with </w:t>
            </w:r>
            <w:r w:rsidRPr="00986255" w:rsidR="0035048B">
              <w:rPr>
                <w:rFonts w:ascii="Arial" w:hAnsi="Arial" w:cs="Arial"/>
              </w:rPr>
              <w:t>residents’ organisations</w:t>
            </w:r>
            <w:r w:rsidRPr="00986255">
              <w:rPr>
                <w:rFonts w:ascii="Arial" w:hAnsi="Arial" w:cs="Arial"/>
              </w:rPr>
              <w:t xml:space="preserve"> and statutory consultees. </w:t>
            </w:r>
          </w:p>
          <w:p w:rsidRPr="00986255" w:rsidR="006F2230" w:rsidP="0006524C" w:rsidRDefault="006F2230" w14:paraId="35DBED24" w14:textId="77777777">
            <w:pPr>
              <w:rPr>
                <w:rFonts w:ascii="Arial" w:hAnsi="Arial" w:cs="Arial"/>
              </w:rPr>
            </w:pPr>
          </w:p>
          <w:p w:rsidRPr="00986255" w:rsidR="006D375E" w:rsidP="009C37C8" w:rsidRDefault="00BC4D1C" w14:paraId="2BECAEB1" w14:textId="2BFE52D6">
            <w:pPr>
              <w:pStyle w:val="paragraph"/>
              <w:spacing w:before="0" w:beforeAutospacing="0" w:after="0" w:afterAutospacing="0"/>
              <w:textAlignment w:val="baseline"/>
              <w:rPr>
                <w:rFonts w:ascii="Arial" w:hAnsi="Arial" w:cs="Arial"/>
              </w:rPr>
            </w:pPr>
            <w:r w:rsidRPr="00986255">
              <w:rPr>
                <w:rFonts w:ascii="Arial" w:hAnsi="Arial" w:cs="Arial"/>
              </w:rPr>
              <w:t xml:space="preserve">Both consultation stages </w:t>
            </w:r>
            <w:r w:rsidRPr="00986255" w:rsidR="00EE1B72">
              <w:rPr>
                <w:rFonts w:ascii="Arial" w:hAnsi="Arial" w:cs="Arial"/>
              </w:rPr>
              <w:t xml:space="preserve">highlighted matters that are important </w:t>
            </w:r>
            <w:r w:rsidRPr="00986255" w:rsidR="000F11BA">
              <w:rPr>
                <w:rFonts w:ascii="Arial" w:hAnsi="Arial" w:cs="Arial"/>
              </w:rPr>
              <w:t xml:space="preserve">for the future development of </w:t>
            </w:r>
            <w:r w:rsidRPr="00986255" w:rsidR="00EE1B72">
              <w:rPr>
                <w:rFonts w:ascii="Arial" w:hAnsi="Arial" w:cs="Arial"/>
              </w:rPr>
              <w:t>Oxford</w:t>
            </w:r>
            <w:r w:rsidRPr="00986255" w:rsidR="000F11BA">
              <w:rPr>
                <w:rFonts w:ascii="Arial" w:hAnsi="Arial" w:cs="Arial"/>
              </w:rPr>
              <w:t xml:space="preserve">. </w:t>
            </w:r>
            <w:r w:rsidRPr="00986255" w:rsidR="00EE1B72">
              <w:rPr>
                <w:rFonts w:ascii="Arial" w:hAnsi="Arial" w:cs="Arial"/>
              </w:rPr>
              <w:t xml:space="preserve">These included concerns about high housing costs, the need to build well-designed homes that </w:t>
            </w:r>
            <w:r w:rsidRPr="00986255" w:rsidR="00C01AE1">
              <w:rPr>
                <w:rFonts w:ascii="Arial" w:hAnsi="Arial" w:cs="Arial"/>
              </w:rPr>
              <w:t>enable us to achieve</w:t>
            </w:r>
            <w:r w:rsidRPr="00986255" w:rsidR="00EE1B72">
              <w:rPr>
                <w:rFonts w:ascii="Arial" w:hAnsi="Arial" w:cs="Arial"/>
              </w:rPr>
              <w:t xml:space="preserve"> net zero, ensuring our city and district centres remain vibrant and ensuring that people have access to employment </w:t>
            </w:r>
            <w:r w:rsidRPr="00986255" w:rsidR="00C01AE1">
              <w:rPr>
                <w:rFonts w:ascii="Arial" w:hAnsi="Arial" w:cs="Arial"/>
              </w:rPr>
              <w:t>opportunities</w:t>
            </w:r>
            <w:r w:rsidRPr="00986255" w:rsidR="00EE1B72">
              <w:rPr>
                <w:rFonts w:ascii="Arial" w:hAnsi="Arial" w:cs="Arial"/>
              </w:rPr>
              <w:t>, public open space and community, cultural and social facilities.</w:t>
            </w:r>
            <w:r w:rsidRPr="00986255" w:rsidR="00C01AE1">
              <w:rPr>
                <w:rFonts w:ascii="Arial" w:hAnsi="Arial" w:cs="Arial"/>
              </w:rPr>
              <w:t xml:space="preserve"> The </w:t>
            </w:r>
            <w:r w:rsidRPr="00986255" w:rsidR="002A56E4">
              <w:rPr>
                <w:rFonts w:ascii="Arial" w:hAnsi="Arial" w:cs="Arial"/>
              </w:rPr>
              <w:t>consultation</w:t>
            </w:r>
            <w:r w:rsidRPr="00986255" w:rsidR="00DF3E4A">
              <w:rPr>
                <w:rFonts w:ascii="Arial" w:hAnsi="Arial" w:cs="Arial"/>
              </w:rPr>
              <w:t>s</w:t>
            </w:r>
            <w:r w:rsidRPr="00986255" w:rsidR="002A56E4">
              <w:rPr>
                <w:rFonts w:ascii="Arial" w:hAnsi="Arial" w:cs="Arial"/>
              </w:rPr>
              <w:t xml:space="preserve"> also brought into focus t</w:t>
            </w:r>
            <w:r w:rsidRPr="00986255" w:rsidR="00DF3E4A">
              <w:rPr>
                <w:rFonts w:ascii="Arial" w:hAnsi="Arial" w:cs="Arial"/>
              </w:rPr>
              <w:t>he importance of ensuring Oxford’s resilience to threats such as climate change, through the maintenance of biodiversity and green space.</w:t>
            </w:r>
            <w:r w:rsidRPr="00986255" w:rsidR="00EE1B72">
              <w:rPr>
                <w:rFonts w:ascii="Arial" w:hAnsi="Arial" w:cs="Arial"/>
              </w:rPr>
              <w:t xml:space="preserve"> </w:t>
            </w:r>
            <w:r w:rsidRPr="00986255">
              <w:rPr>
                <w:rFonts w:ascii="Arial" w:hAnsi="Arial" w:cs="Arial"/>
              </w:rPr>
              <w:t xml:space="preserve">The draft Local Plan </w:t>
            </w:r>
            <w:r w:rsidRPr="00986255" w:rsidR="009C37C8">
              <w:rPr>
                <w:rFonts w:ascii="Arial" w:hAnsi="Arial" w:cs="Arial"/>
              </w:rPr>
              <w:t>aims</w:t>
            </w:r>
            <w:r w:rsidRPr="00986255">
              <w:rPr>
                <w:rFonts w:ascii="Arial" w:hAnsi="Arial" w:cs="Arial"/>
              </w:rPr>
              <w:t xml:space="preserve"> to address these issues</w:t>
            </w:r>
            <w:r w:rsidRPr="00986255" w:rsidR="00DF3E4A">
              <w:rPr>
                <w:rFonts w:ascii="Arial" w:hAnsi="Arial" w:cs="Arial"/>
              </w:rPr>
              <w:t xml:space="preserve"> through its vision and policies which seek to mak</w:t>
            </w:r>
            <w:r w:rsidRPr="00986255" w:rsidR="009C37C8">
              <w:rPr>
                <w:rFonts w:ascii="Arial" w:hAnsi="Arial" w:cs="Arial"/>
              </w:rPr>
              <w:t>e</w:t>
            </w:r>
            <w:r w:rsidRPr="00986255" w:rsidR="00DF3E4A">
              <w:rPr>
                <w:rFonts w:ascii="Arial" w:hAnsi="Arial" w:cs="Arial"/>
              </w:rPr>
              <w:t xml:space="preserve"> </w:t>
            </w:r>
            <w:r w:rsidRPr="00986255">
              <w:rPr>
                <w:rFonts w:ascii="Arial" w:hAnsi="Arial" w:cs="Arial"/>
              </w:rPr>
              <w:t>Oxford a healthier</w:t>
            </w:r>
            <w:r w:rsidRPr="00986255" w:rsidR="00DF3E4A">
              <w:rPr>
                <w:rFonts w:ascii="Arial" w:hAnsi="Arial" w:cs="Arial"/>
              </w:rPr>
              <w:t>, more inclusive</w:t>
            </w:r>
            <w:r w:rsidRPr="00986255" w:rsidR="009C37C8">
              <w:rPr>
                <w:rFonts w:ascii="Arial" w:hAnsi="Arial" w:cs="Arial"/>
              </w:rPr>
              <w:t>, and more resilient</w:t>
            </w:r>
            <w:r w:rsidRPr="00986255">
              <w:rPr>
                <w:rFonts w:ascii="Arial" w:hAnsi="Arial" w:cs="Arial"/>
              </w:rPr>
              <w:t xml:space="preserve"> place</w:t>
            </w:r>
            <w:r w:rsidRPr="00986255" w:rsidR="009C37C8">
              <w:rPr>
                <w:rFonts w:ascii="Arial" w:hAnsi="Arial" w:cs="Arial"/>
              </w:rPr>
              <w:t xml:space="preserve"> for those living and working here.</w:t>
            </w:r>
          </w:p>
          <w:p w:rsidRPr="00986255" w:rsidR="006D375E" w:rsidP="0006524C" w:rsidRDefault="006D375E" w14:paraId="53384979" w14:textId="31678A77">
            <w:pPr>
              <w:rPr>
                <w:rFonts w:ascii="Arial" w:hAnsi="Arial" w:cs="Arial"/>
              </w:rPr>
            </w:pPr>
          </w:p>
          <w:p w:rsidRPr="00986255" w:rsidR="006D375E" w:rsidP="0006524C" w:rsidRDefault="006D375E" w14:paraId="6C37B319" w14:textId="3AAD92B9">
            <w:pPr>
              <w:rPr>
                <w:rFonts w:ascii="Arial" w:hAnsi="Arial" w:cs="Arial"/>
              </w:rPr>
            </w:pPr>
            <w:r w:rsidRPr="00986255">
              <w:rPr>
                <w:rFonts w:ascii="Arial" w:hAnsi="Arial" w:cs="Arial"/>
              </w:rPr>
              <w:t xml:space="preserve">A further technical consultation focusing on the issue of Local Plan housing need was organised in the spring of 2023. </w:t>
            </w:r>
            <w:r w:rsidRPr="00986255" w:rsidR="0035048B">
              <w:rPr>
                <w:rFonts w:ascii="Arial" w:hAnsi="Arial" w:cs="Arial"/>
              </w:rPr>
              <w:t>This was considered a necessary approach in the light of the decision</w:t>
            </w:r>
            <w:r w:rsidRPr="00986255" w:rsidR="00EE1B72">
              <w:rPr>
                <w:rFonts w:ascii="Arial" w:hAnsi="Arial" w:cs="Arial"/>
              </w:rPr>
              <w:t xml:space="preserve"> taken</w:t>
            </w:r>
            <w:r w:rsidRPr="00986255" w:rsidR="0035048B">
              <w:rPr>
                <w:rFonts w:ascii="Arial" w:hAnsi="Arial" w:cs="Arial"/>
              </w:rPr>
              <w:t xml:space="preserve"> not to progress with the Oxfordshire Plan 2050. </w:t>
            </w:r>
            <w:r w:rsidRPr="00986255">
              <w:rPr>
                <w:rFonts w:ascii="Arial" w:hAnsi="Arial" w:cs="Arial"/>
              </w:rPr>
              <w:t xml:space="preserve">Those who responded to the first Preferred Options consultation (and consented to be contacted with further updates) were notified, while the consultation was also advertised through social media channels. </w:t>
            </w:r>
            <w:r w:rsidRPr="00346C8B">
              <w:rPr>
                <w:rFonts w:ascii="Arial" w:hAnsi="Arial" w:cs="Arial"/>
                <w:b/>
                <w:bCs/>
                <w:color w:val="FF0000"/>
              </w:rPr>
              <w:t>A report summarising the responses to th</w:t>
            </w:r>
            <w:r w:rsidRPr="00346C8B" w:rsidR="009C37C8">
              <w:rPr>
                <w:rFonts w:ascii="Arial" w:hAnsi="Arial" w:cs="Arial"/>
                <w:b/>
                <w:bCs/>
                <w:color w:val="FF0000"/>
              </w:rPr>
              <w:t xml:space="preserve">is </w:t>
            </w:r>
            <w:r w:rsidRPr="00346C8B">
              <w:rPr>
                <w:rFonts w:ascii="Arial" w:hAnsi="Arial" w:cs="Arial"/>
                <w:b/>
                <w:bCs/>
                <w:color w:val="FF0000"/>
              </w:rPr>
              <w:t xml:space="preserve">consultation is </w:t>
            </w:r>
            <w:r w:rsidRPr="00346C8B" w:rsidR="009C37C8">
              <w:rPr>
                <w:rFonts w:ascii="Arial" w:hAnsi="Arial" w:cs="Arial"/>
                <w:b/>
                <w:bCs/>
                <w:color w:val="FF0000"/>
              </w:rPr>
              <w:t>currently being prepared.</w:t>
            </w:r>
          </w:p>
          <w:p w:rsidRPr="00986255" w:rsidR="006D375E" w:rsidP="0006524C" w:rsidRDefault="006D375E" w14:paraId="5AFC1F7C" w14:textId="77777777">
            <w:pPr>
              <w:rPr>
                <w:rFonts w:ascii="Arial" w:hAnsi="Arial" w:cs="Arial"/>
              </w:rPr>
            </w:pPr>
          </w:p>
          <w:p w:rsidRPr="00986255" w:rsidR="009F00B3" w:rsidP="0006524C" w:rsidRDefault="00BC4D1C" w14:paraId="53917A44" w14:textId="340A216A">
            <w:pPr>
              <w:rPr>
                <w:rFonts w:ascii="Arial" w:hAnsi="Arial" w:cs="Arial"/>
                <w:szCs w:val="20"/>
                <w:lang w:eastAsia="en-US"/>
              </w:rPr>
            </w:pPr>
            <w:r w:rsidRPr="00986255">
              <w:rPr>
                <w:rFonts w:ascii="Arial" w:hAnsi="Arial" w:cs="Arial"/>
              </w:rPr>
              <w:t>The proposed policies will be consulted upon as part of a final consultation exercise commencing in November 20</w:t>
            </w:r>
            <w:r w:rsidRPr="00986255" w:rsidR="009C37C8">
              <w:rPr>
                <w:rFonts w:ascii="Arial" w:hAnsi="Arial" w:cs="Arial"/>
              </w:rPr>
              <w:t>23</w:t>
            </w:r>
            <w:r w:rsidRPr="00986255">
              <w:rPr>
                <w:rFonts w:ascii="Arial" w:hAnsi="Arial" w:cs="Arial"/>
              </w:rPr>
              <w:t xml:space="preserve">. This </w:t>
            </w:r>
            <w:proofErr w:type="spellStart"/>
            <w:r w:rsidRPr="00986255">
              <w:rPr>
                <w:rFonts w:ascii="Arial" w:hAnsi="Arial" w:cs="Arial"/>
              </w:rPr>
              <w:t>EqIA</w:t>
            </w:r>
            <w:proofErr w:type="spellEnd"/>
            <w:r w:rsidRPr="00986255">
              <w:rPr>
                <w:rFonts w:ascii="Arial" w:hAnsi="Arial" w:cs="Arial"/>
              </w:rPr>
              <w:t xml:space="preserve"> will be subject to that consultation exercise as well, in addition to being submitted as part of the Oxford Local Plan 20</w:t>
            </w:r>
            <w:r w:rsidR="004C2A80">
              <w:rPr>
                <w:rFonts w:ascii="Arial" w:hAnsi="Arial" w:cs="Arial"/>
              </w:rPr>
              <w:t>40</w:t>
            </w:r>
            <w:r w:rsidRPr="00986255">
              <w:rPr>
                <w:rFonts w:ascii="Arial" w:hAnsi="Arial" w:cs="Arial"/>
              </w:rPr>
              <w:t xml:space="preserve"> for further review by a Planning Inspector.</w:t>
            </w:r>
          </w:p>
        </w:tc>
      </w:tr>
      <w:tr w:rsidRPr="001F515A" w:rsidR="001F515A" w:rsidTr="3ED788E8" w14:paraId="53917A6A" w14:textId="77777777">
        <w:trPr>
          <w:trHeight w:val="8175"/>
        </w:trPr>
        <w:tc>
          <w:tcPr>
            <w:tcW w:w="4219" w:type="dxa"/>
            <w:gridSpan w:val="4"/>
            <w:tcMar/>
          </w:tcPr>
          <w:p w:rsidRPr="001F515A" w:rsidR="001F515A" w:rsidP="001F515A" w:rsidRDefault="001F515A" w14:paraId="53917A46" w14:textId="77777777">
            <w:pPr>
              <w:rPr>
                <w:rFonts w:ascii="Arial" w:hAnsi="Arial" w:cs="Arial"/>
                <w:b/>
                <w:szCs w:val="20"/>
                <w:lang w:eastAsia="en-US"/>
              </w:rPr>
            </w:pPr>
            <w:r w:rsidRPr="001F515A">
              <w:rPr>
                <w:rFonts w:ascii="Arial" w:hAnsi="Arial" w:cs="Arial"/>
                <w:b/>
                <w:szCs w:val="20"/>
                <w:lang w:eastAsia="en-US"/>
              </w:rPr>
              <w:t>5. Assessment of Impact:</w:t>
            </w:r>
          </w:p>
          <w:p w:rsidRPr="001F515A" w:rsidR="001F515A" w:rsidP="001F515A" w:rsidRDefault="001F515A" w14:paraId="53917A47" w14:textId="34E41AD2">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r w:rsidR="00F72491">
              <w:rPr>
                <w:rFonts w:ascii="Arial" w:hAnsi="Arial" w:cs="Arial"/>
                <w:lang w:eastAsia="en-US"/>
              </w:rPr>
              <w:t>.</w:t>
            </w:r>
          </w:p>
          <w:p w:rsidRPr="001F515A" w:rsidR="001F515A" w:rsidP="001F515A" w:rsidRDefault="001F515A" w14:paraId="53917A48" w14:textId="77777777">
            <w:pPr>
              <w:rPr>
                <w:rFonts w:ascii="Arial" w:hAnsi="Arial" w:cs="Arial"/>
                <w:b/>
                <w:szCs w:val="20"/>
                <w:lang w:eastAsia="en-US"/>
              </w:rPr>
            </w:pPr>
          </w:p>
        </w:tc>
        <w:tc>
          <w:tcPr>
            <w:tcW w:w="10093" w:type="dxa"/>
            <w:gridSpan w:val="8"/>
            <w:tcMar/>
          </w:tcPr>
          <w:p w:rsidRPr="0006524C" w:rsidR="007070ED" w:rsidP="65C12DB0" w:rsidRDefault="007070ED" w14:paraId="53917A49" w14:textId="77777777" w14:noSpellErr="1">
            <w:pPr>
              <w:jc w:val="both"/>
              <w:rPr>
                <w:rFonts w:ascii="Arial" w:hAnsi="Arial" w:cs="Arial"/>
                <w:b w:val="1"/>
                <w:bCs w:val="1"/>
                <w:lang w:eastAsia="en-US"/>
              </w:rPr>
            </w:pPr>
          </w:p>
          <w:p w:rsidR="007070ED" w:rsidP="65C12DB0" w:rsidRDefault="007070ED" w14:paraId="53917A4A" w14:textId="77777777" w14:noSpellErr="1">
            <w:pPr>
              <w:jc w:val="both"/>
              <w:rPr>
                <w:rFonts w:ascii="Arial" w:hAnsi="Arial" w:cs="Arial"/>
                <w:lang w:eastAsia="en-US"/>
              </w:rPr>
            </w:pPr>
          </w:p>
          <w:tbl>
            <w:tblPr>
              <w:tblStyle w:val="TableGrid"/>
              <w:tblW w:w="99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bottom w:w="57" w:type="dxa"/>
              </w:tblCellMar>
              <w:tblLook w:val="04A0" w:firstRow="1" w:lastRow="0" w:firstColumn="1" w:lastColumn="0" w:noHBand="0" w:noVBand="1"/>
            </w:tblPr>
            <w:tblGrid>
              <w:gridCol w:w="3561"/>
              <w:gridCol w:w="3561"/>
              <w:gridCol w:w="2835"/>
            </w:tblGrid>
            <w:tr w:rsidR="00944A56" w:rsidTr="65C12DB0" w14:paraId="53917A4E" w14:textId="77777777">
              <w:tc>
                <w:tcPr>
                  <w:tcW w:w="3561" w:type="dxa"/>
                  <w:tcBorders>
                    <w:top w:val="single" w:color="auto" w:sz="4" w:space="0"/>
                  </w:tcBorders>
                  <w:tcMar/>
                </w:tcPr>
                <w:p w:rsidRPr="00944A56" w:rsidR="00944A56" w:rsidP="65C12DB0" w:rsidRDefault="00944A56" w14:paraId="53917A4B" w14:textId="77777777" w14:noSpellErr="1">
                  <w:pPr>
                    <w:jc w:val="both"/>
                    <w:rPr>
                      <w:rFonts w:ascii="Arial" w:hAnsi="Arial" w:cs="Arial"/>
                      <w:b w:val="1"/>
                      <w:bCs w:val="1"/>
                      <w:lang w:eastAsia="en-US"/>
                    </w:rPr>
                  </w:pPr>
                  <w:r w:rsidRPr="65C12DB0" w:rsidR="55697E5C">
                    <w:rPr>
                      <w:rFonts w:ascii="Arial" w:hAnsi="Arial" w:cs="Arial"/>
                      <w:b w:val="1"/>
                      <w:bCs w:val="1"/>
                      <w:lang w:eastAsia="en-US"/>
                    </w:rPr>
                    <w:t>Race</w:t>
                  </w:r>
                </w:p>
              </w:tc>
              <w:tc>
                <w:tcPr>
                  <w:tcW w:w="3561" w:type="dxa"/>
                  <w:tcBorders>
                    <w:top w:val="single" w:color="auto" w:sz="4" w:space="0"/>
                  </w:tcBorders>
                  <w:tcMar/>
                </w:tcPr>
                <w:p w:rsidRPr="00944A56" w:rsidR="00944A56" w:rsidP="65C12DB0" w:rsidRDefault="00944A56" w14:paraId="53917A4C" w14:textId="77777777" w14:noSpellErr="1">
                  <w:pPr>
                    <w:jc w:val="both"/>
                    <w:rPr>
                      <w:rFonts w:ascii="Arial" w:hAnsi="Arial" w:cs="Arial"/>
                      <w:b w:val="1"/>
                      <w:bCs w:val="1"/>
                      <w:lang w:eastAsia="en-US"/>
                    </w:rPr>
                  </w:pPr>
                  <w:r w:rsidRPr="65C12DB0" w:rsidR="55697E5C">
                    <w:rPr>
                      <w:rFonts w:ascii="Arial" w:hAnsi="Arial" w:cs="Arial"/>
                      <w:b w:val="1"/>
                      <w:bCs w:val="1"/>
                      <w:lang w:eastAsia="en-US"/>
                    </w:rPr>
                    <w:t>Disability</w:t>
                  </w:r>
                </w:p>
              </w:tc>
              <w:tc>
                <w:tcPr>
                  <w:tcW w:w="2835" w:type="dxa"/>
                  <w:tcBorders>
                    <w:top w:val="single" w:color="auto" w:sz="4" w:space="0"/>
                  </w:tcBorders>
                  <w:tcMar/>
                </w:tcPr>
                <w:p w:rsidRPr="00944A56" w:rsidR="00944A56" w:rsidP="65C12DB0" w:rsidRDefault="00944A56" w14:paraId="53917A4D" w14:textId="77777777" w14:noSpellErr="1">
                  <w:pPr>
                    <w:jc w:val="both"/>
                    <w:rPr>
                      <w:rFonts w:ascii="Arial" w:hAnsi="Arial" w:cs="Arial"/>
                      <w:b w:val="1"/>
                      <w:bCs w:val="1"/>
                      <w:lang w:eastAsia="en-US"/>
                    </w:rPr>
                  </w:pPr>
                  <w:r w:rsidRPr="65C12DB0" w:rsidR="55697E5C">
                    <w:rPr>
                      <w:rFonts w:ascii="Arial" w:hAnsi="Arial" w:cs="Arial"/>
                      <w:b w:val="1"/>
                      <w:bCs w:val="1"/>
                      <w:lang w:eastAsia="en-US"/>
                    </w:rPr>
                    <w:t>Age</w:t>
                  </w:r>
                </w:p>
              </w:tc>
            </w:tr>
            <w:tr w:rsidR="00944A56" w:rsidTr="65C12DB0" w14:paraId="53917A52" w14:textId="77777777">
              <w:trPr>
                <w:trHeight w:val="525"/>
              </w:trPr>
              <w:tc>
                <w:tcPr>
                  <w:tcW w:w="3561" w:type="dxa"/>
                  <w:tcBorders>
                    <w:bottom w:val="single" w:color="auto" w:sz="4" w:space="0"/>
                  </w:tcBorders>
                  <w:tcMar/>
                </w:tcPr>
                <w:p w:rsidRPr="00944A56" w:rsidR="00944A56" w:rsidP="65C12DB0" w:rsidRDefault="00944A56" w14:paraId="53917A4F" w14:textId="77777777" w14:noSpellErr="1">
                  <w:pPr>
                    <w:jc w:val="both"/>
                    <w:rPr>
                      <w:rFonts w:ascii="Arial" w:hAnsi="Arial" w:cs="Arial"/>
                      <w:lang w:eastAsia="en-US"/>
                    </w:rPr>
                  </w:pPr>
                  <w:r w:rsidRPr="65C12DB0" w:rsidR="55697E5C">
                    <w:rPr>
                      <w:rFonts w:ascii="Arial" w:hAnsi="Arial" w:cs="Arial"/>
                      <w:lang w:eastAsia="en-US"/>
                    </w:rPr>
                    <w:t>Neutral</w:t>
                  </w:r>
                </w:p>
              </w:tc>
              <w:tc>
                <w:tcPr>
                  <w:tcW w:w="3561" w:type="dxa"/>
                  <w:tcBorders>
                    <w:bottom w:val="single" w:color="auto" w:sz="4" w:space="0"/>
                  </w:tcBorders>
                  <w:tcMar/>
                </w:tcPr>
                <w:p w:rsidRPr="00944A56" w:rsidR="00944A56" w:rsidP="65C12DB0" w:rsidRDefault="00C60099" w14:paraId="53917A50" w14:textId="7E93DDFC" w14:noSpellErr="1">
                  <w:pPr>
                    <w:jc w:val="both"/>
                    <w:rPr>
                      <w:rFonts w:ascii="Arial" w:hAnsi="Arial" w:cs="Arial"/>
                      <w:lang w:eastAsia="en-US"/>
                    </w:rPr>
                  </w:pPr>
                  <w:r w:rsidRPr="65C12DB0" w:rsidR="24E37053">
                    <w:rPr>
                      <w:rFonts w:ascii="Arial" w:hAnsi="Arial" w:cs="Arial"/>
                      <w:lang w:eastAsia="en-US"/>
                    </w:rPr>
                    <w:t>Positive</w:t>
                  </w:r>
                </w:p>
              </w:tc>
              <w:tc>
                <w:tcPr>
                  <w:tcW w:w="2835" w:type="dxa"/>
                  <w:tcBorders>
                    <w:bottom w:val="single" w:color="auto" w:sz="4" w:space="0"/>
                  </w:tcBorders>
                  <w:tcMar/>
                </w:tcPr>
                <w:p w:rsidRPr="00944A56" w:rsidR="00944A56" w:rsidP="65C12DB0" w:rsidRDefault="00C60099" w14:paraId="53917A51" w14:textId="3DAAF1D0" w14:noSpellErr="1">
                  <w:pPr>
                    <w:jc w:val="both"/>
                    <w:rPr>
                      <w:rFonts w:ascii="Arial" w:hAnsi="Arial" w:cs="Arial"/>
                      <w:lang w:eastAsia="en-US"/>
                    </w:rPr>
                  </w:pPr>
                  <w:r w:rsidRPr="65C12DB0" w:rsidR="24E37053">
                    <w:rPr>
                      <w:rFonts w:ascii="Arial" w:hAnsi="Arial" w:cs="Arial"/>
                      <w:lang w:eastAsia="en-US"/>
                    </w:rPr>
                    <w:t>Positive</w:t>
                  </w:r>
                </w:p>
              </w:tc>
            </w:tr>
            <w:tr w:rsidR="00944A56" w:rsidTr="65C12DB0" w14:paraId="53917A56" w14:textId="77777777">
              <w:tc>
                <w:tcPr>
                  <w:tcW w:w="3561" w:type="dxa"/>
                  <w:tcBorders>
                    <w:top w:val="single" w:color="auto" w:sz="4" w:space="0"/>
                  </w:tcBorders>
                  <w:tcMar/>
                </w:tcPr>
                <w:p w:rsidRPr="00944A56" w:rsidR="00944A56" w:rsidP="65C12DB0" w:rsidRDefault="00944A56" w14:paraId="53917A53" w14:textId="77777777" w14:noSpellErr="1">
                  <w:pPr>
                    <w:jc w:val="both"/>
                    <w:rPr>
                      <w:rFonts w:ascii="Arial" w:hAnsi="Arial" w:cs="Arial"/>
                      <w:b w:val="1"/>
                      <w:bCs w:val="1"/>
                      <w:lang w:eastAsia="en-US"/>
                    </w:rPr>
                  </w:pPr>
                  <w:r w:rsidRPr="65C12DB0" w:rsidR="55697E5C">
                    <w:rPr>
                      <w:rFonts w:ascii="Arial" w:hAnsi="Arial" w:cs="Arial"/>
                      <w:b w:val="1"/>
                      <w:bCs w:val="1"/>
                      <w:lang w:eastAsia="en-US"/>
                    </w:rPr>
                    <w:t>Gender reassignment</w:t>
                  </w:r>
                </w:p>
              </w:tc>
              <w:tc>
                <w:tcPr>
                  <w:tcW w:w="3561" w:type="dxa"/>
                  <w:tcBorders>
                    <w:top w:val="single" w:color="auto" w:sz="4" w:space="0"/>
                  </w:tcBorders>
                  <w:tcMar/>
                </w:tcPr>
                <w:p w:rsidRPr="00944A56" w:rsidR="00944A56" w:rsidP="65C12DB0" w:rsidRDefault="00944A56" w14:paraId="53917A54" w14:textId="3C6D7A1B">
                  <w:pPr>
                    <w:jc w:val="both"/>
                    <w:rPr>
                      <w:rFonts w:ascii="Arial" w:hAnsi="Arial" w:cs="Arial"/>
                      <w:b w:val="1"/>
                      <w:bCs w:val="1"/>
                      <w:lang w:eastAsia="en-US"/>
                    </w:rPr>
                  </w:pPr>
                  <w:r w:rsidRPr="65C12DB0" w:rsidR="55697E5C">
                    <w:rPr>
                      <w:rFonts w:ascii="Arial" w:hAnsi="Arial" w:cs="Arial"/>
                      <w:b w:val="1"/>
                      <w:bCs w:val="1"/>
                      <w:lang w:eastAsia="en-US"/>
                    </w:rPr>
                    <w:t xml:space="preserve">Religion </w:t>
                  </w:r>
                  <w:r w:rsidRPr="65C12DB0" w:rsidR="55697E5C">
                    <w:rPr>
                      <w:rFonts w:ascii="Arial" w:hAnsi="Arial" w:cs="Arial"/>
                      <w:b w:val="1"/>
                      <w:bCs w:val="1"/>
                      <w:lang w:eastAsia="en-US"/>
                    </w:rPr>
                    <w:t>or Belief</w:t>
                  </w:r>
                </w:p>
              </w:tc>
              <w:tc>
                <w:tcPr>
                  <w:tcW w:w="2835" w:type="dxa"/>
                  <w:tcBorders>
                    <w:top w:val="single" w:color="auto" w:sz="4" w:space="0"/>
                  </w:tcBorders>
                  <w:tcMar/>
                </w:tcPr>
                <w:p w:rsidRPr="00944A56" w:rsidR="00944A56" w:rsidP="65C12DB0" w:rsidRDefault="00944A56" w14:paraId="53917A55" w14:textId="77777777" w14:noSpellErr="1">
                  <w:pPr>
                    <w:jc w:val="both"/>
                    <w:rPr>
                      <w:rFonts w:ascii="Arial" w:hAnsi="Arial" w:cs="Arial"/>
                      <w:b w:val="1"/>
                      <w:bCs w:val="1"/>
                      <w:lang w:eastAsia="en-US"/>
                    </w:rPr>
                  </w:pPr>
                  <w:r w:rsidRPr="65C12DB0" w:rsidR="55697E5C">
                    <w:rPr>
                      <w:rFonts w:ascii="Arial" w:hAnsi="Arial" w:cs="Arial"/>
                      <w:b w:val="1"/>
                      <w:bCs w:val="1"/>
                      <w:lang w:eastAsia="en-US"/>
                    </w:rPr>
                    <w:t>Sexual Orientation</w:t>
                  </w:r>
                </w:p>
              </w:tc>
            </w:tr>
            <w:tr w:rsidR="00944A56" w:rsidTr="65C12DB0" w14:paraId="53917A5A" w14:textId="77777777">
              <w:tc>
                <w:tcPr>
                  <w:tcW w:w="3561" w:type="dxa"/>
                  <w:tcBorders>
                    <w:bottom w:val="single" w:color="auto" w:sz="4" w:space="0"/>
                  </w:tcBorders>
                  <w:tcMar/>
                </w:tcPr>
                <w:p w:rsidRPr="00944A56" w:rsidR="00944A56" w:rsidP="65C12DB0" w:rsidRDefault="00944A56" w14:paraId="53917A57" w14:textId="77777777" w14:noSpellErr="1">
                  <w:pPr>
                    <w:jc w:val="both"/>
                    <w:rPr>
                      <w:rFonts w:ascii="Arial" w:hAnsi="Arial" w:cs="Arial"/>
                      <w:lang w:eastAsia="en-US"/>
                    </w:rPr>
                  </w:pPr>
                  <w:r w:rsidRPr="65C12DB0" w:rsidR="55697E5C">
                    <w:rPr>
                      <w:rFonts w:ascii="Arial" w:hAnsi="Arial" w:cs="Arial"/>
                      <w:lang w:eastAsia="en-US"/>
                    </w:rPr>
                    <w:t>Neutral</w:t>
                  </w:r>
                </w:p>
              </w:tc>
              <w:tc>
                <w:tcPr>
                  <w:tcW w:w="3561" w:type="dxa"/>
                  <w:tcBorders>
                    <w:bottom w:val="single" w:color="auto" w:sz="4" w:space="0"/>
                  </w:tcBorders>
                  <w:tcMar/>
                </w:tcPr>
                <w:p w:rsidRPr="00944A56" w:rsidR="00944A56" w:rsidP="65C12DB0" w:rsidRDefault="00944A56" w14:paraId="53917A58" w14:textId="77777777" w14:noSpellErr="1">
                  <w:pPr>
                    <w:jc w:val="both"/>
                    <w:rPr>
                      <w:rFonts w:ascii="Arial" w:hAnsi="Arial" w:cs="Arial"/>
                      <w:lang w:eastAsia="en-US"/>
                    </w:rPr>
                  </w:pPr>
                  <w:r w:rsidRPr="65C12DB0" w:rsidR="55697E5C">
                    <w:rPr>
                      <w:rFonts w:ascii="Arial" w:hAnsi="Arial" w:cs="Arial"/>
                      <w:lang w:eastAsia="en-US"/>
                    </w:rPr>
                    <w:t>Neutral</w:t>
                  </w:r>
                </w:p>
              </w:tc>
              <w:tc>
                <w:tcPr>
                  <w:tcW w:w="2835" w:type="dxa"/>
                  <w:tcBorders>
                    <w:bottom w:val="single" w:color="auto" w:sz="4" w:space="0"/>
                  </w:tcBorders>
                  <w:tcMar/>
                </w:tcPr>
                <w:p w:rsidRPr="00944A56" w:rsidR="00944A56" w:rsidP="65C12DB0" w:rsidRDefault="00944A56" w14:paraId="53917A59" w14:textId="77777777" w14:noSpellErr="1">
                  <w:pPr>
                    <w:jc w:val="both"/>
                    <w:rPr>
                      <w:rFonts w:ascii="Arial" w:hAnsi="Arial" w:cs="Arial"/>
                      <w:lang w:eastAsia="en-US"/>
                    </w:rPr>
                  </w:pPr>
                  <w:r w:rsidRPr="65C12DB0" w:rsidR="55697E5C">
                    <w:rPr>
                      <w:rFonts w:ascii="Arial" w:hAnsi="Arial" w:cs="Arial"/>
                      <w:lang w:eastAsia="en-US"/>
                    </w:rPr>
                    <w:t>Neutral</w:t>
                  </w:r>
                </w:p>
              </w:tc>
            </w:tr>
            <w:tr w:rsidR="00944A56" w:rsidTr="65C12DB0" w14:paraId="53917A5E" w14:textId="77777777">
              <w:tc>
                <w:tcPr>
                  <w:tcW w:w="3561" w:type="dxa"/>
                  <w:tcBorders>
                    <w:top w:val="single" w:color="auto" w:sz="4" w:space="0"/>
                  </w:tcBorders>
                  <w:tcMar/>
                </w:tcPr>
                <w:p w:rsidRPr="00944A56" w:rsidR="00944A56" w:rsidP="65C12DB0" w:rsidRDefault="00944A56" w14:paraId="53917A5B" w14:textId="77777777" w14:noSpellErr="1">
                  <w:pPr>
                    <w:jc w:val="both"/>
                    <w:rPr>
                      <w:rFonts w:ascii="Arial" w:hAnsi="Arial" w:cs="Arial"/>
                      <w:b w:val="1"/>
                      <w:bCs w:val="1"/>
                      <w:lang w:eastAsia="en-US"/>
                    </w:rPr>
                  </w:pPr>
                  <w:r w:rsidRPr="65C12DB0" w:rsidR="55697E5C">
                    <w:rPr>
                      <w:rFonts w:ascii="Arial" w:hAnsi="Arial" w:cs="Arial"/>
                      <w:b w:val="1"/>
                      <w:bCs w:val="1"/>
                      <w:lang w:eastAsia="en-US"/>
                    </w:rPr>
                    <w:t>Sex</w:t>
                  </w:r>
                </w:p>
              </w:tc>
              <w:tc>
                <w:tcPr>
                  <w:tcW w:w="3561" w:type="dxa"/>
                  <w:tcBorders>
                    <w:top w:val="single" w:color="auto" w:sz="4" w:space="0"/>
                  </w:tcBorders>
                  <w:tcMar/>
                </w:tcPr>
                <w:p w:rsidRPr="00944A56" w:rsidR="00944A56" w:rsidP="65C12DB0" w:rsidRDefault="00944A56" w14:paraId="53917A5C" w14:textId="77777777" w14:noSpellErr="1">
                  <w:pPr>
                    <w:jc w:val="both"/>
                    <w:rPr>
                      <w:rFonts w:ascii="Arial" w:hAnsi="Arial" w:cs="Arial"/>
                      <w:b w:val="1"/>
                      <w:bCs w:val="1"/>
                      <w:lang w:eastAsia="en-US"/>
                    </w:rPr>
                  </w:pPr>
                  <w:r w:rsidRPr="65C12DB0" w:rsidR="55697E5C">
                    <w:rPr>
                      <w:rFonts w:ascii="Arial" w:hAnsi="Arial" w:cs="Arial"/>
                      <w:b w:val="1"/>
                      <w:bCs w:val="1"/>
                      <w:lang w:eastAsia="en-US"/>
                    </w:rPr>
                    <w:t>Pregnancy and Maternity</w:t>
                  </w:r>
                </w:p>
              </w:tc>
              <w:tc>
                <w:tcPr>
                  <w:tcW w:w="2835" w:type="dxa"/>
                  <w:tcBorders>
                    <w:top w:val="single" w:color="auto" w:sz="4" w:space="0"/>
                  </w:tcBorders>
                  <w:tcMar/>
                </w:tcPr>
                <w:p w:rsidRPr="00944A56" w:rsidR="00944A56" w:rsidP="65C12DB0" w:rsidRDefault="00944A56" w14:paraId="53917A5D" w14:textId="3AF4972E">
                  <w:pPr>
                    <w:jc w:val="both"/>
                    <w:rPr>
                      <w:rFonts w:ascii="Arial" w:hAnsi="Arial" w:cs="Arial"/>
                      <w:b w:val="1"/>
                      <w:bCs w:val="1"/>
                      <w:lang w:eastAsia="en-US"/>
                    </w:rPr>
                  </w:pPr>
                  <w:r w:rsidRPr="65C12DB0" w:rsidR="55697E5C">
                    <w:rPr>
                      <w:rFonts w:ascii="Arial" w:hAnsi="Arial" w:cs="Arial"/>
                      <w:b w:val="1"/>
                      <w:bCs w:val="1"/>
                      <w:lang w:eastAsia="en-US"/>
                    </w:rPr>
                    <w:t>Marriage</w:t>
                  </w:r>
                  <w:r w:rsidRPr="65C12DB0" w:rsidR="4104EB9B">
                    <w:rPr>
                      <w:rFonts w:ascii="Arial" w:hAnsi="Arial" w:cs="Arial"/>
                      <w:b w:val="1"/>
                      <w:bCs w:val="1"/>
                      <w:lang w:eastAsia="en-US"/>
                    </w:rPr>
                    <w:t xml:space="preserve"> </w:t>
                  </w:r>
                  <w:r w:rsidRPr="65C12DB0" w:rsidR="55697E5C">
                    <w:rPr>
                      <w:rFonts w:ascii="Arial" w:hAnsi="Arial" w:cs="Arial"/>
                      <w:b w:val="1"/>
                      <w:bCs w:val="1"/>
                      <w:lang w:eastAsia="en-US"/>
                    </w:rPr>
                    <w:t>&amp;</w:t>
                  </w:r>
                  <w:r w:rsidRPr="65C12DB0" w:rsidR="3CFBE901">
                    <w:rPr>
                      <w:rFonts w:ascii="Arial" w:hAnsi="Arial" w:cs="Arial"/>
                      <w:b w:val="1"/>
                      <w:bCs w:val="1"/>
                      <w:lang w:eastAsia="en-US"/>
                    </w:rPr>
                    <w:t xml:space="preserve"> </w:t>
                  </w:r>
                  <w:r w:rsidRPr="65C12DB0" w:rsidR="55697E5C">
                    <w:rPr>
                      <w:rFonts w:ascii="Arial" w:hAnsi="Arial" w:cs="Arial"/>
                      <w:b w:val="1"/>
                      <w:bCs w:val="1"/>
                      <w:lang w:eastAsia="en-US"/>
                    </w:rPr>
                    <w:t>Civil Partnership</w:t>
                  </w:r>
                </w:p>
              </w:tc>
            </w:tr>
            <w:tr w:rsidR="00944A56" w:rsidTr="65C12DB0" w14:paraId="53917A62" w14:textId="77777777">
              <w:trPr>
                <w:trHeight w:val="300"/>
              </w:trPr>
              <w:tc>
                <w:tcPr>
                  <w:tcW w:w="3561" w:type="dxa"/>
                  <w:tcBorders>
                    <w:bottom w:val="single" w:color="auto" w:sz="4" w:space="0"/>
                  </w:tcBorders>
                  <w:tcMar/>
                </w:tcPr>
                <w:p w:rsidRPr="00944A56" w:rsidR="00944A56" w:rsidP="65C12DB0" w:rsidRDefault="00944A56" w14:paraId="53917A5F" w14:textId="77777777" w14:noSpellErr="1">
                  <w:pPr>
                    <w:jc w:val="both"/>
                    <w:rPr>
                      <w:rFonts w:ascii="Arial" w:hAnsi="Arial" w:cs="Arial"/>
                      <w:lang w:eastAsia="en-US"/>
                    </w:rPr>
                  </w:pPr>
                  <w:r w:rsidRPr="65C12DB0" w:rsidR="55697E5C">
                    <w:rPr>
                      <w:rFonts w:ascii="Arial" w:hAnsi="Arial" w:cs="Arial"/>
                      <w:lang w:eastAsia="en-US"/>
                    </w:rPr>
                    <w:t>Neutral</w:t>
                  </w:r>
                </w:p>
              </w:tc>
              <w:tc>
                <w:tcPr>
                  <w:tcW w:w="3561" w:type="dxa"/>
                  <w:tcBorders>
                    <w:bottom w:val="single" w:color="auto" w:sz="4" w:space="0"/>
                  </w:tcBorders>
                  <w:tcMar/>
                </w:tcPr>
                <w:p w:rsidRPr="00944A56" w:rsidR="00944A56" w:rsidP="65C12DB0" w:rsidRDefault="00944A56" w14:paraId="53917A60" w14:textId="77777777" w14:noSpellErr="1">
                  <w:pPr>
                    <w:jc w:val="both"/>
                    <w:rPr>
                      <w:rFonts w:ascii="Arial" w:hAnsi="Arial" w:cs="Arial"/>
                      <w:lang w:eastAsia="en-US"/>
                    </w:rPr>
                  </w:pPr>
                  <w:r w:rsidRPr="65C12DB0" w:rsidR="55697E5C">
                    <w:rPr>
                      <w:rFonts w:ascii="Arial" w:hAnsi="Arial" w:cs="Arial"/>
                      <w:lang w:eastAsia="en-US"/>
                    </w:rPr>
                    <w:t>Neutral</w:t>
                  </w:r>
                </w:p>
              </w:tc>
              <w:tc>
                <w:tcPr>
                  <w:tcW w:w="2835" w:type="dxa"/>
                  <w:tcBorders>
                    <w:bottom w:val="single" w:color="auto" w:sz="4" w:space="0"/>
                  </w:tcBorders>
                  <w:tcMar/>
                </w:tcPr>
                <w:p w:rsidRPr="00944A56" w:rsidR="00944A56" w:rsidP="65C12DB0" w:rsidRDefault="00944A56" w14:paraId="53917A61" w14:textId="77777777" w14:noSpellErr="1">
                  <w:pPr>
                    <w:jc w:val="both"/>
                    <w:rPr>
                      <w:rFonts w:ascii="Arial" w:hAnsi="Arial" w:cs="Arial"/>
                      <w:lang w:eastAsia="en-US"/>
                    </w:rPr>
                  </w:pPr>
                  <w:r w:rsidRPr="65C12DB0" w:rsidR="55697E5C">
                    <w:rPr>
                      <w:rFonts w:ascii="Arial" w:hAnsi="Arial" w:cs="Arial"/>
                      <w:lang w:eastAsia="en-US"/>
                    </w:rPr>
                    <w:t>Neutral</w:t>
                  </w:r>
                </w:p>
              </w:tc>
            </w:tr>
          </w:tbl>
          <w:p w:rsidR="00262814" w:rsidP="65C12DB0" w:rsidRDefault="00262814" w14:paraId="53917A63" w14:textId="77777777" w14:noSpellErr="1">
            <w:pPr>
              <w:jc w:val="both"/>
              <w:rPr>
                <w:rFonts w:ascii="Arial" w:hAnsi="Arial" w:cs="Arial"/>
                <w:lang w:eastAsia="en-US"/>
              </w:rPr>
            </w:pPr>
          </w:p>
          <w:p w:rsidRPr="00986255" w:rsidR="00CD3FB0" w:rsidP="65C12DB0" w:rsidRDefault="00CD3FB0" w14:paraId="307D2C82" w14:textId="77777777" w14:noSpellErr="1">
            <w:pPr>
              <w:jc w:val="both"/>
              <w:rPr>
                <w:rFonts w:ascii="Arial" w:hAnsi="Arial" w:cs="Arial"/>
              </w:rPr>
            </w:pPr>
            <w:r w:rsidRPr="65C12DB0" w:rsidR="00CD3FB0">
              <w:rPr>
                <w:rFonts w:ascii="Arial" w:hAnsi="Arial" w:cs="Arial"/>
                <w:b w:val="1"/>
                <w:bCs w:val="1"/>
              </w:rPr>
              <w:t>Race:</w:t>
            </w:r>
            <w:r w:rsidRPr="65C12DB0" w:rsidR="00CD3FB0">
              <w:rPr>
                <w:rFonts w:ascii="Arial" w:hAnsi="Arial" w:cs="Arial"/>
              </w:rPr>
              <w:t xml:space="preserve"> No equalities impact </w:t>
            </w:r>
            <w:r w:rsidRPr="65C12DB0" w:rsidR="00CD3FB0">
              <w:rPr>
                <w:rFonts w:ascii="Arial" w:hAnsi="Arial" w:cs="Arial"/>
              </w:rPr>
              <w:t>identified</w:t>
            </w:r>
            <w:r w:rsidRPr="65C12DB0" w:rsidR="00CD3FB0">
              <w:rPr>
                <w:rFonts w:ascii="Arial" w:hAnsi="Arial" w:cs="Arial"/>
              </w:rPr>
              <w:t xml:space="preserve">. </w:t>
            </w:r>
          </w:p>
          <w:p w:rsidRPr="00986255" w:rsidR="00CD3FB0" w:rsidP="65C12DB0" w:rsidRDefault="00CD3FB0" w14:paraId="12A5A58C" w14:textId="77777777" w14:noSpellErr="1">
            <w:pPr>
              <w:jc w:val="both"/>
              <w:rPr>
                <w:rFonts w:ascii="Arial" w:hAnsi="Arial" w:cs="Arial"/>
              </w:rPr>
            </w:pPr>
          </w:p>
          <w:p w:rsidRPr="00986255" w:rsidR="00376912" w:rsidP="65C12DB0" w:rsidRDefault="00CD3FB0" w14:paraId="53917A64" w14:textId="5462961A">
            <w:pPr>
              <w:jc w:val="both"/>
              <w:rPr>
                <w:rFonts w:ascii="Arial" w:hAnsi="Arial" w:cs="Arial"/>
              </w:rPr>
            </w:pPr>
            <w:r w:rsidRPr="3ED788E8" w:rsidR="00CD3FB0">
              <w:rPr>
                <w:rFonts w:ascii="Arial" w:hAnsi="Arial" w:cs="Arial"/>
                <w:b w:val="1"/>
                <w:bCs w:val="1"/>
              </w:rPr>
              <w:t>Disability:</w:t>
            </w:r>
            <w:r w:rsidRPr="3ED788E8" w:rsidR="00CD3FB0">
              <w:rPr>
                <w:rFonts w:ascii="Arial" w:hAnsi="Arial" w:cs="Arial"/>
              </w:rPr>
              <w:t xml:space="preserve"> The thrust and ambition of the draft Local Plan strives to focus development </w:t>
            </w:r>
            <w:r w:rsidRPr="3ED788E8" w:rsidR="00CD3FB0">
              <w:rPr>
                <w:rFonts w:ascii="Arial" w:hAnsi="Arial" w:cs="Arial"/>
              </w:rPr>
              <w:t>in</w:t>
            </w:r>
            <w:r w:rsidRPr="3ED788E8" w:rsidR="2BAD5E0E">
              <w:rPr>
                <w:rFonts w:ascii="Arial" w:hAnsi="Arial" w:cs="Arial"/>
              </w:rPr>
              <w:t xml:space="preserve"> </w:t>
            </w:r>
            <w:r w:rsidRPr="3ED788E8" w:rsidR="00CD3FB0">
              <w:rPr>
                <w:rFonts w:ascii="Arial" w:hAnsi="Arial" w:cs="Arial"/>
              </w:rPr>
              <w:t>locations which are accessible by public transport &amp; non-car modes to make the city more accessible to people of all abilities.</w:t>
            </w:r>
            <w:r w:rsidRPr="3ED788E8" w:rsidR="00DD3DF6">
              <w:rPr>
                <w:rFonts w:ascii="Arial" w:hAnsi="Arial" w:cs="Arial"/>
              </w:rPr>
              <w:t xml:space="preserve"> This</w:t>
            </w:r>
            <w:r w:rsidRPr="3ED788E8" w:rsidR="00FA4622">
              <w:rPr>
                <w:rFonts w:ascii="Arial" w:hAnsi="Arial" w:cs="Arial"/>
              </w:rPr>
              <w:t xml:space="preserve"> ambition forms </w:t>
            </w:r>
            <w:r w:rsidRPr="3ED788E8" w:rsidR="00172FEA">
              <w:rPr>
                <w:rFonts w:ascii="Arial" w:hAnsi="Arial" w:cs="Arial"/>
              </w:rPr>
              <w:t>one of the</w:t>
            </w:r>
            <w:r w:rsidRPr="3ED788E8" w:rsidR="00DD3DF6">
              <w:rPr>
                <w:rFonts w:ascii="Arial" w:hAnsi="Arial" w:cs="Arial"/>
              </w:rPr>
              <w:t xml:space="preserve"> overarching thread</w:t>
            </w:r>
            <w:r w:rsidRPr="3ED788E8" w:rsidR="00172FEA">
              <w:rPr>
                <w:rFonts w:ascii="Arial" w:hAnsi="Arial" w:cs="Arial"/>
              </w:rPr>
              <w:t>s</w:t>
            </w:r>
            <w:r w:rsidRPr="3ED788E8" w:rsidR="00DD3DF6">
              <w:rPr>
                <w:rFonts w:ascii="Arial" w:hAnsi="Arial" w:cs="Arial"/>
              </w:rPr>
              <w:t xml:space="preserve"> within the document</w:t>
            </w:r>
            <w:r w:rsidRPr="3ED788E8" w:rsidR="00FA4622">
              <w:rPr>
                <w:rFonts w:ascii="Arial" w:hAnsi="Arial" w:cs="Arial"/>
              </w:rPr>
              <w:t>,</w:t>
            </w:r>
            <w:r w:rsidRPr="3ED788E8" w:rsidR="00DD3DF6">
              <w:rPr>
                <w:rFonts w:ascii="Arial" w:hAnsi="Arial" w:cs="Arial"/>
              </w:rPr>
              <w:t xml:space="preserve"> which seeks to </w:t>
            </w:r>
            <w:r w:rsidRPr="3ED788E8" w:rsidR="00172FEA">
              <w:rPr>
                <w:rFonts w:ascii="Arial" w:hAnsi="Arial" w:cs="Arial"/>
              </w:rPr>
              <w:t>foster</w:t>
            </w:r>
            <w:r w:rsidRPr="3ED788E8" w:rsidR="00DD3DF6">
              <w:rPr>
                <w:rFonts w:ascii="Arial" w:hAnsi="Arial" w:cs="Arial"/>
              </w:rPr>
              <w:t xml:space="preserve"> a liveable city</w:t>
            </w:r>
            <w:r w:rsidRPr="3ED788E8" w:rsidR="00FA4622">
              <w:rPr>
                <w:rFonts w:ascii="Arial" w:hAnsi="Arial" w:cs="Arial"/>
              </w:rPr>
              <w:t xml:space="preserve"> </w:t>
            </w:r>
            <w:r w:rsidRPr="3ED788E8" w:rsidR="00DD3DF6">
              <w:rPr>
                <w:rFonts w:ascii="Arial" w:hAnsi="Arial" w:cs="Arial"/>
              </w:rPr>
              <w:t>in which residents have access to the basis of their daily needs within an easy walking distance of their homes.</w:t>
            </w:r>
            <w:r w:rsidRPr="3ED788E8" w:rsidR="00CD3FB0">
              <w:rPr>
                <w:rFonts w:ascii="Arial" w:hAnsi="Arial" w:cs="Arial"/>
              </w:rPr>
              <w:t xml:space="preserve"> </w:t>
            </w:r>
            <w:r w:rsidRPr="3ED788E8" w:rsidR="00FA4622">
              <w:rPr>
                <w:rFonts w:ascii="Arial" w:hAnsi="Arial" w:cs="Arial"/>
              </w:rPr>
              <w:t>In doing so, the</w:t>
            </w:r>
            <w:r w:rsidRPr="3ED788E8" w:rsidR="00CD3FB0">
              <w:rPr>
                <w:rFonts w:ascii="Arial" w:hAnsi="Arial" w:cs="Arial"/>
              </w:rPr>
              <w:t xml:space="preserve"> document works to </w:t>
            </w:r>
            <w:r w:rsidRPr="3ED788E8" w:rsidR="00CD3FB0">
              <w:rPr>
                <w:rFonts w:ascii="Arial" w:hAnsi="Arial" w:cs="Arial"/>
              </w:rPr>
              <w:t>pr</w:t>
            </w:r>
            <w:r w:rsidRPr="3ED788E8" w:rsidR="42346944">
              <w:rPr>
                <w:rFonts w:ascii="Arial" w:hAnsi="Arial" w:cs="Arial"/>
              </w:rPr>
              <w:t xml:space="preserve">otect provision of </w:t>
            </w:r>
            <w:r w:rsidRPr="3ED788E8" w:rsidR="00CD3FB0">
              <w:rPr>
                <w:rFonts w:ascii="Arial" w:hAnsi="Arial" w:cs="Arial"/>
              </w:rPr>
              <w:t>to community and recreational facilities</w:t>
            </w:r>
            <w:r w:rsidRPr="3ED788E8" w:rsidR="00873FAD">
              <w:rPr>
                <w:rFonts w:ascii="Arial" w:hAnsi="Arial" w:cs="Arial"/>
              </w:rPr>
              <w:t>.</w:t>
            </w:r>
          </w:p>
          <w:p w:rsidRPr="00986255" w:rsidR="00873FAD" w:rsidP="65C12DB0" w:rsidRDefault="00873FAD" w14:paraId="0C978853" w14:textId="2C55882F" w14:noSpellErr="1">
            <w:pPr>
              <w:jc w:val="both"/>
              <w:rPr>
                <w:rFonts w:ascii="Arial" w:hAnsi="Arial" w:cs="Arial"/>
              </w:rPr>
            </w:pPr>
          </w:p>
          <w:p w:rsidRPr="00986255" w:rsidR="00873FAD" w:rsidP="65C12DB0" w:rsidRDefault="00873FAD" w14:paraId="6856371B" w14:textId="7B603C3D" w14:noSpellErr="1">
            <w:pPr>
              <w:jc w:val="both"/>
              <w:rPr>
                <w:rFonts w:ascii="Arial" w:hAnsi="Arial" w:cs="Arial"/>
                <w:lang w:eastAsia="en-US"/>
              </w:rPr>
            </w:pPr>
            <w:r w:rsidRPr="65C12DB0" w:rsidR="00873FAD">
              <w:rPr>
                <w:rFonts w:ascii="Arial" w:hAnsi="Arial" w:cs="Arial"/>
              </w:rPr>
              <w:t xml:space="preserve">In the preparation of the draft Local Plan, the Council has considered the need </w:t>
            </w:r>
            <w:r w:rsidRPr="65C12DB0" w:rsidR="00FA4622">
              <w:rPr>
                <w:rFonts w:ascii="Arial" w:hAnsi="Arial" w:cs="Arial"/>
              </w:rPr>
              <w:t xml:space="preserve">for </w:t>
            </w:r>
            <w:r w:rsidRPr="65C12DB0" w:rsidR="00873FAD">
              <w:rPr>
                <w:rFonts w:ascii="Arial" w:hAnsi="Arial" w:cs="Arial"/>
              </w:rPr>
              <w:t>accessible and adaptable dwellings</w:t>
            </w:r>
            <w:r w:rsidRPr="65C12DB0" w:rsidR="00FA4622">
              <w:rPr>
                <w:rFonts w:ascii="Arial" w:hAnsi="Arial" w:cs="Arial"/>
              </w:rPr>
              <w:t>, and the need to ensure that services and facilities are accessible to all</w:t>
            </w:r>
            <w:r w:rsidRPr="65C12DB0" w:rsidR="00873FAD">
              <w:rPr>
                <w:rFonts w:ascii="Arial" w:hAnsi="Arial" w:cs="Arial"/>
              </w:rPr>
              <w:t xml:space="preserve">. Chapter </w:t>
            </w:r>
            <w:r w:rsidRPr="65C12DB0" w:rsidR="00BA7F0E">
              <w:rPr>
                <w:rFonts w:ascii="Arial" w:hAnsi="Arial" w:cs="Arial"/>
              </w:rPr>
              <w:t>6</w:t>
            </w:r>
            <w:r w:rsidRPr="65C12DB0" w:rsidR="00873FAD">
              <w:rPr>
                <w:rFonts w:ascii="Arial" w:hAnsi="Arial" w:cs="Arial"/>
              </w:rPr>
              <w:t xml:space="preserve"> on </w:t>
            </w:r>
            <w:r w:rsidRPr="65C12DB0" w:rsidR="00BA7F0E">
              <w:rPr>
                <w:rFonts w:ascii="Arial" w:hAnsi="Arial" w:cs="Arial"/>
              </w:rPr>
              <w:t>design</w:t>
            </w:r>
            <w:r w:rsidRPr="65C12DB0" w:rsidR="00873FAD">
              <w:rPr>
                <w:rFonts w:ascii="Arial" w:hAnsi="Arial" w:cs="Arial"/>
              </w:rPr>
              <w:t xml:space="preserve"> includes </w:t>
            </w:r>
            <w:r w:rsidRPr="65C12DB0" w:rsidR="002C6DC3">
              <w:rPr>
                <w:rFonts w:ascii="Arial" w:hAnsi="Arial" w:cs="Arial"/>
              </w:rPr>
              <w:t>P</w:t>
            </w:r>
            <w:r w:rsidRPr="65C12DB0" w:rsidR="00873FAD">
              <w:rPr>
                <w:rFonts w:ascii="Arial" w:hAnsi="Arial" w:cs="Arial"/>
              </w:rPr>
              <w:t>olicy</w:t>
            </w:r>
            <w:r w:rsidRPr="65C12DB0" w:rsidR="002C6DC3">
              <w:rPr>
                <w:rFonts w:ascii="Arial" w:hAnsi="Arial" w:cs="Arial"/>
              </w:rPr>
              <w:t xml:space="preserve"> HD14</w:t>
            </w:r>
            <w:r w:rsidRPr="65C12DB0" w:rsidR="00873FAD">
              <w:rPr>
                <w:rFonts w:ascii="Arial" w:hAnsi="Arial" w:cs="Arial"/>
              </w:rPr>
              <w:t xml:space="preserve"> </w:t>
            </w:r>
            <w:r w:rsidRPr="65C12DB0" w:rsidR="002C6DC3">
              <w:rPr>
                <w:rFonts w:ascii="Arial" w:hAnsi="Arial" w:cs="Arial"/>
              </w:rPr>
              <w:t xml:space="preserve">- Accessible and Adaptable Homes - which </w:t>
            </w:r>
            <w:r w:rsidRPr="65C12DB0" w:rsidR="00873FAD">
              <w:rPr>
                <w:rFonts w:ascii="Arial" w:hAnsi="Arial" w:cs="Arial"/>
              </w:rPr>
              <w:t>adopts optional Building Regulation</w:t>
            </w:r>
            <w:r w:rsidRPr="65C12DB0" w:rsidR="0025391F">
              <w:rPr>
                <w:rFonts w:ascii="Arial" w:hAnsi="Arial" w:cs="Arial"/>
              </w:rPr>
              <w:t>s</w:t>
            </w:r>
            <w:r w:rsidRPr="65C12DB0" w:rsidR="00873FAD">
              <w:rPr>
                <w:rFonts w:ascii="Arial" w:hAnsi="Arial" w:cs="Arial"/>
              </w:rPr>
              <w:t xml:space="preserve"> requirement M4(2) </w:t>
            </w:r>
            <w:r w:rsidRPr="65C12DB0" w:rsidR="00BA7F0E">
              <w:rPr>
                <w:rFonts w:ascii="Arial" w:hAnsi="Arial" w:cs="Arial"/>
              </w:rPr>
              <w:t xml:space="preserve">to </w:t>
            </w:r>
            <w:r w:rsidRPr="65C12DB0" w:rsidR="00873FAD">
              <w:rPr>
                <w:rFonts w:ascii="Arial" w:hAnsi="Arial" w:cs="Arial"/>
              </w:rPr>
              <w:t>provide</w:t>
            </w:r>
            <w:r w:rsidRPr="65C12DB0" w:rsidR="00873FAD">
              <w:rPr>
                <w:rFonts w:ascii="Arial" w:hAnsi="Arial" w:cs="Arial"/>
              </w:rPr>
              <w:t xml:space="preserve"> enhanced accessibility and adaptability for all new affordable dwellings and for a minimum of 15% of new general market dwellings.</w:t>
            </w:r>
            <w:r w:rsidRPr="65C12DB0" w:rsidR="00BA7F0E">
              <w:rPr>
                <w:rFonts w:ascii="Arial" w:hAnsi="Arial" w:cs="Arial"/>
              </w:rPr>
              <w:t xml:space="preserve"> This policy also adopts Building Regulation</w:t>
            </w:r>
            <w:r w:rsidRPr="65C12DB0" w:rsidR="0025391F">
              <w:rPr>
                <w:rFonts w:ascii="Arial" w:hAnsi="Arial" w:cs="Arial"/>
              </w:rPr>
              <w:t>s</w:t>
            </w:r>
            <w:r w:rsidRPr="65C12DB0" w:rsidR="00BA7F0E">
              <w:rPr>
                <w:rFonts w:ascii="Arial" w:hAnsi="Arial" w:cs="Arial"/>
              </w:rPr>
              <w:t xml:space="preserve"> requirement M4(3)</w:t>
            </w:r>
            <w:r w:rsidRPr="65C12DB0" w:rsidR="00873FAD">
              <w:rPr>
                <w:rFonts w:ascii="Arial" w:hAnsi="Arial" w:cs="Arial"/>
              </w:rPr>
              <w:t xml:space="preserve"> </w:t>
            </w:r>
            <w:r w:rsidRPr="65C12DB0" w:rsidR="00BA7F0E">
              <w:rPr>
                <w:rFonts w:ascii="Arial" w:hAnsi="Arial" w:cs="Arial"/>
              </w:rPr>
              <w:t>for dwellings for wheelchair users</w:t>
            </w:r>
            <w:r w:rsidRPr="65C12DB0" w:rsidR="00FA4622">
              <w:rPr>
                <w:rFonts w:ascii="Arial" w:hAnsi="Arial" w:cs="Arial"/>
              </w:rPr>
              <w:t>,</w:t>
            </w:r>
            <w:r w:rsidRPr="65C12DB0" w:rsidR="00BA7F0E">
              <w:rPr>
                <w:rFonts w:ascii="Arial" w:hAnsi="Arial" w:cs="Arial"/>
              </w:rPr>
              <w:t xml:space="preserve"> for a minimum of 5% of all dwellings for which the City Council </w:t>
            </w:r>
            <w:r w:rsidRPr="65C12DB0" w:rsidR="00BA7F0E">
              <w:rPr>
                <w:rFonts w:ascii="Arial" w:hAnsi="Arial" w:cs="Arial"/>
              </w:rPr>
              <w:t>is responsible for</w:t>
            </w:r>
            <w:r w:rsidRPr="65C12DB0" w:rsidR="00BA7F0E">
              <w:rPr>
                <w:rFonts w:ascii="Arial" w:hAnsi="Arial" w:cs="Arial"/>
              </w:rPr>
              <w:t xml:space="preserve"> allocations or nominations on sites of more than 20 dwellings. </w:t>
            </w:r>
            <w:r w:rsidRPr="65C12DB0" w:rsidR="00873FAD">
              <w:rPr>
                <w:rFonts w:ascii="Arial" w:hAnsi="Arial" w:cs="Arial"/>
              </w:rPr>
              <w:t xml:space="preserve">It is </w:t>
            </w:r>
            <w:r w:rsidRPr="65C12DB0" w:rsidR="00873FAD">
              <w:rPr>
                <w:rFonts w:ascii="Arial" w:hAnsi="Arial" w:cs="Arial"/>
              </w:rPr>
              <w:t xml:space="preserve">considered that this policy will result in some positive effects for housing quality for people with disabilities. Furthermore, </w:t>
            </w:r>
            <w:r w:rsidRPr="65C12DB0" w:rsidR="00FA4622">
              <w:rPr>
                <w:rFonts w:ascii="Arial" w:hAnsi="Arial" w:cs="Arial"/>
              </w:rPr>
              <w:t xml:space="preserve">the policies contained in </w:t>
            </w:r>
            <w:r w:rsidRPr="65C12DB0" w:rsidR="00873FAD">
              <w:rPr>
                <w:rFonts w:ascii="Arial" w:hAnsi="Arial" w:cs="Arial"/>
              </w:rPr>
              <w:t xml:space="preserve">Chapter 7 focus on movement and </w:t>
            </w:r>
            <w:r w:rsidRPr="65C12DB0" w:rsidR="00FA4622">
              <w:rPr>
                <w:rFonts w:ascii="Arial" w:hAnsi="Arial" w:cs="Arial"/>
              </w:rPr>
              <w:t xml:space="preserve">work to </w:t>
            </w:r>
            <w:r w:rsidRPr="65C12DB0" w:rsidR="00873FAD">
              <w:rPr>
                <w:rFonts w:ascii="Arial" w:hAnsi="Arial" w:cs="Arial"/>
              </w:rPr>
              <w:t>support a range of sustainable transport modes</w:t>
            </w:r>
            <w:r w:rsidRPr="65C12DB0" w:rsidR="0025391F">
              <w:rPr>
                <w:rFonts w:ascii="Arial" w:hAnsi="Arial" w:cs="Arial"/>
              </w:rPr>
              <w:t>,</w:t>
            </w:r>
            <w:r w:rsidRPr="65C12DB0" w:rsidR="00873FAD">
              <w:rPr>
                <w:rFonts w:ascii="Arial" w:hAnsi="Arial" w:cs="Arial"/>
              </w:rPr>
              <w:t xml:space="preserve"> which will provide residents and users of Oxford with a greater range of movement options and make the city more accessible to people of all abilities. Overall, the effect of the draft Local Plan on the disability equality strand </w:t>
            </w:r>
            <w:r w:rsidRPr="65C12DB0" w:rsidR="00873FAD">
              <w:rPr>
                <w:rFonts w:ascii="Arial" w:hAnsi="Arial" w:cs="Arial"/>
              </w:rPr>
              <w:t>is considered to be</w:t>
            </w:r>
            <w:r w:rsidRPr="65C12DB0" w:rsidR="00873FAD">
              <w:rPr>
                <w:rFonts w:ascii="Arial" w:hAnsi="Arial" w:cs="Arial"/>
              </w:rPr>
              <w:t xml:space="preserve"> positive.</w:t>
            </w:r>
          </w:p>
          <w:p w:rsidRPr="00986255" w:rsidR="00142786" w:rsidP="65C12DB0" w:rsidRDefault="00142786" w14:paraId="53917A65" w14:textId="77777777" w14:noSpellErr="1">
            <w:pPr>
              <w:jc w:val="both"/>
              <w:rPr>
                <w:rFonts w:ascii="Arial" w:hAnsi="Arial" w:cs="Arial"/>
                <w:lang w:eastAsia="en-US"/>
              </w:rPr>
            </w:pPr>
          </w:p>
          <w:p w:rsidRPr="00986255" w:rsidR="00142786" w:rsidP="65C12DB0" w:rsidRDefault="00142786" w14:paraId="53917A66" w14:textId="77777777" w14:noSpellErr="1">
            <w:pPr>
              <w:jc w:val="both"/>
              <w:rPr>
                <w:rFonts w:ascii="Arial" w:hAnsi="Arial" w:cs="Arial"/>
                <w:lang w:eastAsia="en-US"/>
              </w:rPr>
            </w:pPr>
          </w:p>
          <w:p w:rsidR="00142786" w:rsidP="65C12DB0" w:rsidRDefault="00986255" w14:paraId="53917A67" w14:textId="3AE2EEAC">
            <w:pPr>
              <w:jc w:val="both"/>
              <w:rPr>
                <w:rFonts w:ascii="Arial" w:hAnsi="Arial" w:cs="Arial"/>
                <w:lang w:eastAsia="en-US"/>
              </w:rPr>
            </w:pPr>
            <w:r w:rsidRPr="3ED788E8" w:rsidR="00986255">
              <w:rPr>
                <w:rFonts w:ascii="Arial" w:hAnsi="Arial" w:cs="Arial"/>
                <w:b w:val="1"/>
                <w:bCs w:val="1"/>
                <w:lang w:eastAsia="en-US"/>
              </w:rPr>
              <w:t xml:space="preserve">Age: </w:t>
            </w:r>
            <w:r w:rsidRPr="3ED788E8" w:rsidR="00986255">
              <w:rPr>
                <w:rFonts w:ascii="Arial" w:hAnsi="Arial" w:cs="Arial"/>
                <w:lang w:eastAsia="en-US"/>
              </w:rPr>
              <w:t xml:space="preserve">Several of the policies throughout Chapter </w:t>
            </w:r>
            <w:r w:rsidRPr="3ED788E8" w:rsidR="00390624">
              <w:rPr>
                <w:rFonts w:ascii="Arial" w:hAnsi="Arial" w:cs="Arial"/>
                <w:lang w:eastAsia="en-US"/>
              </w:rPr>
              <w:t>2</w:t>
            </w:r>
            <w:r w:rsidRPr="3ED788E8" w:rsidR="00986255">
              <w:rPr>
                <w:rFonts w:ascii="Arial" w:hAnsi="Arial" w:cs="Arial"/>
                <w:lang w:eastAsia="en-US"/>
              </w:rPr>
              <w:t xml:space="preserve"> (which specifically deals with housing) of the draft Local Plan explicitly address the diverse needs of the different age groups in Oxford.</w:t>
            </w:r>
            <w:r w:rsidRPr="3ED788E8" w:rsidR="00390624">
              <w:rPr>
                <w:rFonts w:ascii="Arial" w:hAnsi="Arial" w:cs="Arial"/>
                <w:lang w:eastAsia="en-US"/>
              </w:rPr>
              <w:t xml:space="preserve"> </w:t>
            </w:r>
            <w:r w:rsidRPr="3ED788E8" w:rsidR="00986255">
              <w:rPr>
                <w:rFonts w:ascii="Arial" w:hAnsi="Arial" w:cs="Arial"/>
                <w:lang w:eastAsia="en-US"/>
              </w:rPr>
              <w:t xml:space="preserve">In the preparation of the draft Local Plan, the Council has considered the housing requirements of many different age groups (students, young people, families, adults, elderly people, etc.). Chapter </w:t>
            </w:r>
            <w:r w:rsidRPr="3ED788E8" w:rsidR="00390624">
              <w:rPr>
                <w:rFonts w:ascii="Arial" w:hAnsi="Arial" w:cs="Arial"/>
                <w:lang w:eastAsia="en-US"/>
              </w:rPr>
              <w:t>2</w:t>
            </w:r>
            <w:r w:rsidRPr="3ED788E8" w:rsidR="00986255">
              <w:rPr>
                <w:rFonts w:ascii="Arial" w:hAnsi="Arial" w:cs="Arial"/>
                <w:lang w:eastAsia="en-US"/>
              </w:rPr>
              <w:t xml:space="preserve"> includes specific policies relating to student accommodation (H</w:t>
            </w:r>
            <w:r w:rsidRPr="3ED788E8" w:rsidR="00390624">
              <w:rPr>
                <w:rFonts w:ascii="Arial" w:hAnsi="Arial" w:cs="Arial"/>
                <w:lang w:eastAsia="en-US"/>
              </w:rPr>
              <w:t>9 and H10</w:t>
            </w:r>
            <w:r w:rsidRPr="3ED788E8" w:rsidR="00986255">
              <w:rPr>
                <w:rFonts w:ascii="Arial" w:hAnsi="Arial" w:cs="Arial"/>
                <w:lang w:eastAsia="en-US"/>
              </w:rPr>
              <w:t xml:space="preserve">), </w:t>
            </w:r>
            <w:r w:rsidRPr="3ED788E8" w:rsidR="00C41E24">
              <w:rPr>
                <w:rFonts w:ascii="Arial" w:hAnsi="Arial" w:cs="Arial"/>
                <w:lang w:eastAsia="en-US"/>
              </w:rPr>
              <w:t xml:space="preserve">boarding school accommodation (H16), </w:t>
            </w:r>
            <w:r w:rsidRPr="3ED788E8" w:rsidR="00986255">
              <w:rPr>
                <w:rFonts w:ascii="Arial" w:hAnsi="Arial" w:cs="Arial"/>
                <w:lang w:eastAsia="en-US"/>
              </w:rPr>
              <w:t>shared housing/Houses in Multiple Occupation (H</w:t>
            </w:r>
            <w:r w:rsidRPr="3ED788E8" w:rsidR="00390624">
              <w:rPr>
                <w:rFonts w:ascii="Arial" w:hAnsi="Arial" w:cs="Arial"/>
                <w:lang w:eastAsia="en-US"/>
              </w:rPr>
              <w:t>8</w:t>
            </w:r>
            <w:r w:rsidRPr="3ED788E8" w:rsidR="00986255">
              <w:rPr>
                <w:rFonts w:ascii="Arial" w:hAnsi="Arial" w:cs="Arial"/>
                <w:lang w:eastAsia="en-US"/>
              </w:rPr>
              <w:t>)</w:t>
            </w:r>
            <w:r w:rsidRPr="3ED788E8" w:rsidR="0012574A">
              <w:rPr>
                <w:rFonts w:ascii="Arial" w:hAnsi="Arial" w:cs="Arial"/>
                <w:lang w:eastAsia="en-US"/>
              </w:rPr>
              <w:t>, family-sized housing (H6)</w:t>
            </w:r>
            <w:r w:rsidRPr="3ED788E8" w:rsidR="00C41E24">
              <w:rPr>
                <w:rFonts w:ascii="Arial" w:hAnsi="Arial" w:cs="Arial"/>
                <w:lang w:eastAsia="en-US"/>
              </w:rPr>
              <w:t xml:space="preserve"> and</w:t>
            </w:r>
            <w:r w:rsidRPr="3ED788E8" w:rsidR="00986255">
              <w:rPr>
                <w:rFonts w:ascii="Arial" w:hAnsi="Arial" w:cs="Arial"/>
                <w:lang w:eastAsia="en-US"/>
              </w:rPr>
              <w:t xml:space="preserve"> </w:t>
            </w:r>
            <w:r w:rsidRPr="3ED788E8" w:rsidR="00C41E24">
              <w:rPr>
                <w:rFonts w:ascii="Arial" w:hAnsi="Arial" w:cs="Arial"/>
                <w:lang w:eastAsia="en-US"/>
              </w:rPr>
              <w:t>older persons and other specialist accommodation</w:t>
            </w:r>
            <w:r w:rsidRPr="3ED788E8" w:rsidR="00986255">
              <w:rPr>
                <w:rFonts w:ascii="Arial" w:hAnsi="Arial" w:cs="Arial"/>
                <w:lang w:eastAsia="en-US"/>
              </w:rPr>
              <w:t xml:space="preserve"> (H</w:t>
            </w:r>
            <w:r w:rsidRPr="3ED788E8" w:rsidR="00C41E24">
              <w:rPr>
                <w:rFonts w:ascii="Arial" w:hAnsi="Arial" w:cs="Arial"/>
                <w:lang w:eastAsia="en-US"/>
              </w:rPr>
              <w:t>13</w:t>
            </w:r>
            <w:r w:rsidRPr="3ED788E8" w:rsidR="00986255">
              <w:rPr>
                <w:rFonts w:ascii="Arial" w:hAnsi="Arial" w:cs="Arial"/>
                <w:lang w:eastAsia="en-US"/>
              </w:rPr>
              <w:t>)</w:t>
            </w:r>
            <w:r w:rsidRPr="3ED788E8" w:rsidR="00C41E24">
              <w:rPr>
                <w:rFonts w:ascii="Arial" w:hAnsi="Arial" w:cs="Arial"/>
                <w:lang w:eastAsia="en-US"/>
              </w:rPr>
              <w:t xml:space="preserve">, </w:t>
            </w:r>
            <w:r w:rsidRPr="3ED788E8" w:rsidR="00986255">
              <w:rPr>
                <w:rFonts w:ascii="Arial" w:hAnsi="Arial" w:cs="Arial"/>
                <w:lang w:eastAsia="en-US"/>
              </w:rPr>
              <w:t>as they relate</w:t>
            </w:r>
            <w:r w:rsidRPr="3ED788E8" w:rsidR="00C41E24">
              <w:rPr>
                <w:rFonts w:ascii="Arial" w:hAnsi="Arial" w:cs="Arial"/>
                <w:lang w:eastAsia="en-US"/>
              </w:rPr>
              <w:t xml:space="preserve"> </w:t>
            </w:r>
            <w:r w:rsidRPr="3ED788E8" w:rsidR="00C41E24">
              <w:rPr>
                <w:rFonts w:ascii="Arial" w:hAnsi="Arial" w:cs="Arial"/>
                <w:lang w:eastAsia="en-US"/>
              </w:rPr>
              <w:t>specifically to different</w:t>
            </w:r>
            <w:r w:rsidRPr="3ED788E8" w:rsidR="465AC313">
              <w:rPr>
                <w:rFonts w:ascii="Arial" w:hAnsi="Arial" w:cs="Arial"/>
                <w:lang w:eastAsia="en-US"/>
              </w:rPr>
              <w:t xml:space="preserve"> </w:t>
            </w:r>
            <w:r w:rsidRPr="3ED788E8" w:rsidR="00C41E24">
              <w:rPr>
                <w:rFonts w:ascii="Arial" w:hAnsi="Arial" w:cs="Arial"/>
                <w:lang w:eastAsia="en-US"/>
              </w:rPr>
              <w:t xml:space="preserve">age groups. These policies are considered to have positive impacts upon the cohorts </w:t>
            </w:r>
            <w:r w:rsidRPr="3ED788E8" w:rsidR="00215582">
              <w:rPr>
                <w:rFonts w:ascii="Arial" w:hAnsi="Arial" w:cs="Arial"/>
                <w:lang w:eastAsia="en-US"/>
              </w:rPr>
              <w:t>for</w:t>
            </w:r>
            <w:r w:rsidRPr="3ED788E8" w:rsidR="00C41E24">
              <w:rPr>
                <w:rFonts w:ascii="Arial" w:hAnsi="Arial" w:cs="Arial"/>
                <w:lang w:eastAsia="en-US"/>
              </w:rPr>
              <w:t xml:space="preserve"> which they are relevant, without costing others or </w:t>
            </w:r>
            <w:r w:rsidRPr="3ED788E8" w:rsidR="00215582">
              <w:rPr>
                <w:rFonts w:ascii="Arial" w:hAnsi="Arial" w:cs="Arial"/>
                <w:lang w:eastAsia="en-US"/>
              </w:rPr>
              <w:t>negatively affecting other</w:t>
            </w:r>
            <w:r w:rsidRPr="3ED788E8" w:rsidR="00C41E24">
              <w:rPr>
                <w:rFonts w:ascii="Arial" w:hAnsi="Arial" w:cs="Arial"/>
                <w:lang w:eastAsia="en-US"/>
              </w:rPr>
              <w:t xml:space="preserve"> demographic groups</w:t>
            </w:r>
            <w:r w:rsidRPr="3ED788E8" w:rsidR="00215582">
              <w:rPr>
                <w:rFonts w:ascii="Arial" w:hAnsi="Arial" w:cs="Arial"/>
                <w:lang w:eastAsia="en-US"/>
              </w:rPr>
              <w:t>,</w:t>
            </w:r>
            <w:r w:rsidRPr="3ED788E8" w:rsidR="00C41E24">
              <w:rPr>
                <w:rFonts w:ascii="Arial" w:hAnsi="Arial" w:cs="Arial"/>
                <w:lang w:eastAsia="en-US"/>
              </w:rPr>
              <w:t xml:space="preserve"> as they all strive to contribute towards </w:t>
            </w:r>
            <w:r w:rsidRPr="3ED788E8" w:rsidR="00C41E24">
              <w:rPr>
                <w:rFonts w:ascii="Arial" w:hAnsi="Arial" w:cs="Arial"/>
                <w:lang w:eastAsia="en-US"/>
              </w:rPr>
              <w:t>e</w:t>
            </w:r>
            <w:r w:rsidRPr="3ED788E8" w:rsidR="00C41E24">
              <w:rPr>
                <w:rFonts w:ascii="Arial" w:hAnsi="Arial" w:cs="Arial"/>
                <w:lang w:eastAsia="en-US"/>
              </w:rPr>
              <w:t>stablishing</w:t>
            </w:r>
            <w:r w:rsidRPr="3ED788E8" w:rsidR="00C41E24">
              <w:rPr>
                <w:rFonts w:ascii="Arial" w:hAnsi="Arial" w:cs="Arial"/>
                <w:lang w:eastAsia="en-US"/>
              </w:rPr>
              <w:t xml:space="preserve"> </w:t>
            </w:r>
            <w:r w:rsidRPr="3ED788E8" w:rsidR="00C41E24">
              <w:rPr>
                <w:rFonts w:ascii="Arial" w:hAnsi="Arial" w:cs="Arial"/>
                <w:lang w:eastAsia="en-US"/>
              </w:rPr>
              <w:t>a mixed and balanced community</w:t>
            </w:r>
            <w:r w:rsidRPr="3ED788E8" w:rsidR="00C41E24">
              <w:rPr>
                <w:rFonts w:ascii="Arial" w:hAnsi="Arial" w:cs="Arial"/>
                <w:lang w:eastAsia="en-US"/>
              </w:rPr>
              <w:t xml:space="preserve"> </w:t>
            </w:r>
            <w:r w:rsidRPr="3ED788E8" w:rsidR="00C41E24">
              <w:rPr>
                <w:rFonts w:ascii="Arial" w:hAnsi="Arial" w:cs="Arial"/>
                <w:lang w:eastAsia="en-US"/>
              </w:rPr>
              <w:t xml:space="preserve">which </w:t>
            </w:r>
            <w:r w:rsidRPr="3ED788E8" w:rsidR="00C41E24">
              <w:rPr>
                <w:rFonts w:ascii="Arial" w:hAnsi="Arial" w:cs="Arial"/>
                <w:lang w:eastAsia="en-US"/>
              </w:rPr>
              <w:t>f</w:t>
            </w:r>
            <w:r w:rsidRPr="3ED788E8" w:rsidR="00C41E24">
              <w:rPr>
                <w:rFonts w:ascii="Arial" w:hAnsi="Arial" w:cs="Arial"/>
                <w:lang w:eastAsia="en-US"/>
              </w:rPr>
              <w:t>acilitates</w:t>
            </w:r>
            <w:r w:rsidRPr="3ED788E8" w:rsidR="00C41E24">
              <w:rPr>
                <w:rFonts w:ascii="Arial" w:hAnsi="Arial" w:cs="Arial"/>
                <w:lang w:eastAsia="en-US"/>
              </w:rPr>
              <w:t xml:space="preserve"> </w:t>
            </w:r>
            <w:r w:rsidRPr="3ED788E8" w:rsidR="00C41E24">
              <w:rPr>
                <w:rFonts w:ascii="Arial" w:hAnsi="Arial" w:cs="Arial"/>
                <w:lang w:eastAsia="en-US"/>
              </w:rPr>
              <w:t>a healthy environment for the success of all people at all stages of their lives.</w:t>
            </w:r>
          </w:p>
          <w:p w:rsidR="00C41E24" w:rsidP="65C12DB0" w:rsidRDefault="00C41E24" w14:paraId="0C6A2ACA" w14:textId="5FF84BB7" w14:noSpellErr="1">
            <w:pPr>
              <w:jc w:val="both"/>
              <w:rPr>
                <w:rFonts w:ascii="Arial" w:hAnsi="Arial" w:cs="Arial"/>
                <w:lang w:eastAsia="en-US"/>
              </w:rPr>
            </w:pPr>
          </w:p>
          <w:p w:rsidR="00C41E24" w:rsidP="65C12DB0" w:rsidRDefault="00C41E24" w14:paraId="0481E80D" w14:textId="30A18056" w14:noSpellErr="1">
            <w:pPr>
              <w:jc w:val="both"/>
              <w:rPr>
                <w:rFonts w:ascii="Arial" w:hAnsi="Arial" w:cs="Arial"/>
                <w:lang w:eastAsia="en-US"/>
              </w:rPr>
            </w:pPr>
            <w:r w:rsidRPr="65C12DB0" w:rsidR="00C41E24">
              <w:rPr>
                <w:rFonts w:ascii="Arial" w:hAnsi="Arial" w:cs="Arial"/>
                <w:lang w:eastAsia="en-US"/>
              </w:rPr>
              <w:t>Whilst polic</w:t>
            </w:r>
            <w:r w:rsidRPr="65C12DB0" w:rsidR="00C41E24">
              <w:rPr>
                <w:rFonts w:ascii="Arial" w:hAnsi="Arial" w:cs="Arial"/>
                <w:lang w:eastAsia="en-US"/>
              </w:rPr>
              <w:t>ies</w:t>
            </w:r>
            <w:r w:rsidRPr="65C12DB0" w:rsidR="0012574A">
              <w:rPr>
                <w:rFonts w:ascii="Arial" w:hAnsi="Arial" w:cs="Arial"/>
                <w:lang w:eastAsia="en-US"/>
              </w:rPr>
              <w:t xml:space="preserve"> H6,</w:t>
            </w:r>
            <w:r w:rsidRPr="65C12DB0" w:rsidR="00C41E24">
              <w:rPr>
                <w:rFonts w:ascii="Arial" w:hAnsi="Arial" w:cs="Arial"/>
                <w:lang w:eastAsia="en-US"/>
              </w:rPr>
              <w:t xml:space="preserve"> H</w:t>
            </w:r>
            <w:r w:rsidRPr="65C12DB0" w:rsidR="00C41E24">
              <w:rPr>
                <w:rFonts w:ascii="Arial" w:hAnsi="Arial" w:cs="Arial"/>
                <w:lang w:eastAsia="en-US"/>
              </w:rPr>
              <w:t>8</w:t>
            </w:r>
            <w:r w:rsidRPr="65C12DB0" w:rsidR="00C41E24">
              <w:rPr>
                <w:rFonts w:ascii="Arial" w:hAnsi="Arial" w:cs="Arial"/>
                <w:lang w:eastAsia="en-US"/>
              </w:rPr>
              <w:t xml:space="preserve"> </w:t>
            </w:r>
            <w:r w:rsidRPr="65C12DB0" w:rsidR="00C41E24">
              <w:rPr>
                <w:rFonts w:ascii="Arial" w:hAnsi="Arial" w:cs="Arial"/>
                <w:lang w:eastAsia="en-US"/>
              </w:rPr>
              <w:t xml:space="preserve">and H9 </w:t>
            </w:r>
            <w:r w:rsidRPr="65C12DB0" w:rsidR="00C41E24">
              <w:rPr>
                <w:rFonts w:ascii="Arial" w:hAnsi="Arial" w:cs="Arial"/>
                <w:lang w:eastAsia="en-US"/>
              </w:rPr>
              <w:t>include restrictions upon</w:t>
            </w:r>
            <w:r w:rsidRPr="65C12DB0" w:rsidR="00C41E24">
              <w:rPr>
                <w:rFonts w:ascii="Arial" w:hAnsi="Arial" w:cs="Arial"/>
                <w:lang w:eastAsia="en-US"/>
              </w:rPr>
              <w:t xml:space="preserve"> the</w:t>
            </w:r>
            <w:r w:rsidRPr="65C12DB0" w:rsidR="00C41E24">
              <w:rPr>
                <w:rFonts w:ascii="Arial" w:hAnsi="Arial" w:cs="Arial"/>
                <w:lang w:eastAsia="en-US"/>
              </w:rPr>
              <w:t xml:space="preserve"> free-market proliferation of specific housing types, it is not considered that these restrictions negatively impact the relevant target groups (</w:t>
            </w:r>
            <w:r w:rsidRPr="65C12DB0" w:rsidR="00C41E24">
              <w:rPr>
                <w:rFonts w:ascii="Arial" w:hAnsi="Arial" w:cs="Arial"/>
                <w:lang w:eastAsia="en-US"/>
              </w:rPr>
              <w:t>particularly</w:t>
            </w:r>
            <w:r w:rsidRPr="65C12DB0" w:rsidR="00C41E24">
              <w:rPr>
                <w:rFonts w:ascii="Arial" w:hAnsi="Arial" w:cs="Arial"/>
                <w:lang w:eastAsia="en-US"/>
              </w:rPr>
              <w:t xml:space="preserve"> young adults/student</w:t>
            </w:r>
            <w:r w:rsidRPr="65C12DB0" w:rsidR="00C41E24">
              <w:rPr>
                <w:rFonts w:ascii="Arial" w:hAnsi="Arial" w:cs="Arial"/>
                <w:lang w:eastAsia="en-US"/>
              </w:rPr>
              <w:t>s</w:t>
            </w:r>
            <w:r w:rsidRPr="65C12DB0" w:rsidR="0012574A">
              <w:rPr>
                <w:rFonts w:ascii="Arial" w:hAnsi="Arial" w:cs="Arial"/>
                <w:lang w:eastAsia="en-US"/>
              </w:rPr>
              <w:t xml:space="preserve"> through policies H8 and H9</w:t>
            </w:r>
            <w:r w:rsidRPr="65C12DB0" w:rsidR="00C41E24">
              <w:rPr>
                <w:rFonts w:ascii="Arial" w:hAnsi="Arial" w:cs="Arial"/>
                <w:lang w:eastAsia="en-US"/>
              </w:rPr>
              <w:t xml:space="preserve">), as the </w:t>
            </w:r>
            <w:r w:rsidRPr="65C12DB0" w:rsidR="00C41E24">
              <w:rPr>
                <w:rFonts w:ascii="Arial" w:hAnsi="Arial" w:cs="Arial"/>
                <w:lang w:eastAsia="en-US"/>
              </w:rPr>
              <w:t>aim and function of the restrictions is to ensure mixed and balanced communities in which all cohorts of age groups benefit from a healthier social mix. The potential self</w:t>
            </w:r>
            <w:r w:rsidRPr="65C12DB0" w:rsidR="00215582">
              <w:rPr>
                <w:rFonts w:ascii="Arial" w:hAnsi="Arial" w:cs="Arial"/>
                <w:lang w:eastAsia="en-US"/>
              </w:rPr>
              <w:t xml:space="preserve">- </w:t>
            </w:r>
            <w:r w:rsidRPr="65C12DB0" w:rsidR="00C41E24">
              <w:rPr>
                <w:rFonts w:ascii="Arial" w:hAnsi="Arial" w:cs="Arial"/>
                <w:lang w:eastAsia="en-US"/>
              </w:rPr>
              <w:t xml:space="preserve">segregation/selection of communities by age group through the unfettered forces of market demand </w:t>
            </w:r>
            <w:r w:rsidRPr="65C12DB0" w:rsidR="00C41E24">
              <w:rPr>
                <w:rFonts w:ascii="Arial" w:hAnsi="Arial" w:cs="Arial"/>
                <w:lang w:eastAsia="en-US"/>
              </w:rPr>
              <w:t>is considered to be</w:t>
            </w:r>
            <w:r w:rsidRPr="65C12DB0" w:rsidR="00C41E24">
              <w:rPr>
                <w:rFonts w:ascii="Arial" w:hAnsi="Arial" w:cs="Arial"/>
                <w:lang w:eastAsia="en-US"/>
              </w:rPr>
              <w:t xml:space="preserve"> more likely to have a negative effect on specific age groups than ensuring their healthy mix throughout the </w:t>
            </w:r>
            <w:r w:rsidRPr="65C12DB0" w:rsidR="00C41E24">
              <w:rPr>
                <w:rFonts w:ascii="Arial" w:hAnsi="Arial" w:cs="Arial"/>
                <w:lang w:eastAsia="en-US"/>
              </w:rPr>
              <w:t>city as a whole</w:t>
            </w:r>
            <w:r w:rsidRPr="65C12DB0" w:rsidR="00C41E24">
              <w:rPr>
                <w:rFonts w:ascii="Arial" w:hAnsi="Arial" w:cs="Arial"/>
                <w:lang w:eastAsia="en-US"/>
              </w:rPr>
              <w:t>.</w:t>
            </w:r>
          </w:p>
          <w:p w:rsidRPr="00C41E24" w:rsidR="00D9662D" w:rsidP="65C12DB0" w:rsidRDefault="00D9662D" w14:paraId="47BD29E9" w14:textId="77777777" w14:noSpellErr="1">
            <w:pPr>
              <w:jc w:val="both"/>
              <w:rPr>
                <w:rFonts w:ascii="Arial" w:hAnsi="Arial" w:cs="Arial"/>
                <w:lang w:eastAsia="en-US"/>
              </w:rPr>
            </w:pPr>
          </w:p>
          <w:p w:rsidR="00C41E24" w:rsidP="65C12DB0" w:rsidRDefault="00C41E24" w14:paraId="06AFFC70" w14:textId="27A8DFFD" w14:noSpellErr="1">
            <w:pPr>
              <w:jc w:val="both"/>
              <w:rPr>
                <w:rFonts w:ascii="Arial" w:hAnsi="Arial" w:cs="Arial"/>
                <w:lang w:eastAsia="en-US"/>
              </w:rPr>
            </w:pPr>
            <w:r w:rsidRPr="65C12DB0" w:rsidR="00C41E24">
              <w:rPr>
                <w:rFonts w:ascii="Arial" w:hAnsi="Arial" w:cs="Arial"/>
                <w:lang w:eastAsia="en-US"/>
              </w:rPr>
              <w:t xml:space="preserve">Chapter 7 focuses on movement and specifically works to </w:t>
            </w:r>
            <w:r w:rsidRPr="65C12DB0" w:rsidR="00C41E24">
              <w:rPr>
                <w:rFonts w:ascii="Arial" w:hAnsi="Arial" w:cs="Arial"/>
                <w:lang w:eastAsia="en-US"/>
              </w:rPr>
              <w:t>facilitate</w:t>
            </w:r>
            <w:r w:rsidRPr="65C12DB0" w:rsidR="00C41E24">
              <w:rPr>
                <w:rFonts w:ascii="Arial" w:hAnsi="Arial" w:cs="Arial"/>
                <w:lang w:eastAsia="en-US"/>
              </w:rPr>
              <w:t xml:space="preserve"> sustainable transport modes as alternatives to private car </w:t>
            </w:r>
            <w:r w:rsidRPr="65C12DB0" w:rsidR="00C41E24">
              <w:rPr>
                <w:rFonts w:ascii="Arial" w:hAnsi="Arial" w:cs="Arial"/>
                <w:lang w:eastAsia="en-US"/>
              </w:rPr>
              <w:t>use;</w:t>
            </w:r>
            <w:r w:rsidRPr="65C12DB0" w:rsidR="00C41E24">
              <w:rPr>
                <w:rFonts w:ascii="Arial" w:hAnsi="Arial" w:cs="Arial"/>
                <w:lang w:eastAsia="en-US"/>
              </w:rPr>
              <w:t xml:space="preserve"> which will make the city more accessible to people of all ages</w:t>
            </w:r>
            <w:r w:rsidRPr="65C12DB0" w:rsidR="006D35A4">
              <w:rPr>
                <w:rFonts w:ascii="Arial" w:hAnsi="Arial" w:cs="Arial"/>
                <w:lang w:eastAsia="en-US"/>
              </w:rPr>
              <w:t xml:space="preserve">. </w:t>
            </w:r>
          </w:p>
          <w:p w:rsidRPr="00C41E24" w:rsidR="005C38AC" w:rsidP="65C12DB0" w:rsidRDefault="005C38AC" w14:paraId="0E376140" w14:textId="77777777" w14:noSpellErr="1">
            <w:pPr>
              <w:jc w:val="both"/>
              <w:rPr>
                <w:rFonts w:ascii="Arial" w:hAnsi="Arial" w:cs="Arial"/>
                <w:lang w:eastAsia="en-US"/>
              </w:rPr>
            </w:pPr>
          </w:p>
          <w:p w:rsidR="00C41E24" w:rsidP="65C12DB0" w:rsidRDefault="00C41E24" w14:paraId="287413A1" w14:textId="0B937981" w14:noSpellErr="1">
            <w:pPr>
              <w:jc w:val="both"/>
              <w:rPr>
                <w:rFonts w:ascii="Arial" w:hAnsi="Arial" w:cs="Arial"/>
                <w:lang w:eastAsia="en-US"/>
              </w:rPr>
            </w:pPr>
            <w:r w:rsidRPr="65C12DB0" w:rsidR="00C41E24">
              <w:rPr>
                <w:rFonts w:ascii="Arial" w:hAnsi="Arial" w:cs="Arial"/>
                <w:lang w:eastAsia="en-US"/>
              </w:rPr>
              <w:t xml:space="preserve">Further policies in Chapter </w:t>
            </w:r>
            <w:r w:rsidRPr="65C12DB0" w:rsidR="006D35A4">
              <w:rPr>
                <w:rFonts w:ascii="Arial" w:hAnsi="Arial" w:cs="Arial"/>
                <w:lang w:eastAsia="en-US"/>
              </w:rPr>
              <w:t>7</w:t>
            </w:r>
            <w:r w:rsidRPr="65C12DB0" w:rsidR="00C41E24">
              <w:rPr>
                <w:rFonts w:ascii="Arial" w:hAnsi="Arial" w:cs="Arial"/>
                <w:lang w:eastAsia="en-US"/>
              </w:rPr>
              <w:t xml:space="preserve"> of the draft Local Plan relat</w:t>
            </w:r>
            <w:r w:rsidRPr="65C12DB0" w:rsidR="006D35A4">
              <w:rPr>
                <w:rFonts w:ascii="Arial" w:hAnsi="Arial" w:cs="Arial"/>
                <w:lang w:eastAsia="en-US"/>
              </w:rPr>
              <w:t>ing</w:t>
            </w:r>
            <w:r w:rsidRPr="65C12DB0" w:rsidR="00C41E24">
              <w:rPr>
                <w:rFonts w:ascii="Arial" w:hAnsi="Arial" w:cs="Arial"/>
                <w:lang w:eastAsia="en-US"/>
              </w:rPr>
              <w:t xml:space="preserve"> to communities, facilities, and the vibrancy of Oxford</w:t>
            </w:r>
            <w:r w:rsidRPr="65C12DB0" w:rsidR="006D35A4">
              <w:rPr>
                <w:rFonts w:ascii="Arial" w:hAnsi="Arial" w:cs="Arial"/>
                <w:lang w:eastAsia="en-US"/>
              </w:rPr>
              <w:t>’s city and district centres,</w:t>
            </w:r>
            <w:r w:rsidRPr="65C12DB0" w:rsidR="00C41E24">
              <w:rPr>
                <w:rFonts w:ascii="Arial" w:hAnsi="Arial" w:cs="Arial"/>
                <w:lang w:eastAsia="en-US"/>
              </w:rPr>
              <w:t xml:space="preserve"> are specifically targeted at protecting, </w:t>
            </w:r>
            <w:r w:rsidRPr="65C12DB0" w:rsidR="00C41E24">
              <w:rPr>
                <w:rFonts w:ascii="Arial" w:hAnsi="Arial" w:cs="Arial"/>
                <w:lang w:eastAsia="en-US"/>
              </w:rPr>
              <w:t>retaining</w:t>
            </w:r>
            <w:r w:rsidRPr="65C12DB0" w:rsidR="00C41E24">
              <w:rPr>
                <w:rFonts w:ascii="Arial" w:hAnsi="Arial" w:cs="Arial"/>
                <w:lang w:eastAsia="en-US"/>
              </w:rPr>
              <w:t xml:space="preserve">, and encouraging facilities needed for </w:t>
            </w:r>
            <w:r w:rsidRPr="65C12DB0" w:rsidR="006D35A4">
              <w:rPr>
                <w:rFonts w:ascii="Arial" w:hAnsi="Arial" w:cs="Arial"/>
                <w:lang w:eastAsia="en-US"/>
              </w:rPr>
              <w:t xml:space="preserve">the </w:t>
            </w:r>
            <w:r w:rsidRPr="65C12DB0" w:rsidR="00C41E24">
              <w:rPr>
                <w:rFonts w:ascii="Arial" w:hAnsi="Arial" w:cs="Arial"/>
                <w:lang w:eastAsia="en-US"/>
              </w:rPr>
              <w:t xml:space="preserve">general health and wellbeing of all age demographics (policies </w:t>
            </w:r>
            <w:r w:rsidRPr="65C12DB0" w:rsidR="006D35A4">
              <w:rPr>
                <w:rFonts w:ascii="Arial" w:hAnsi="Arial" w:cs="Arial"/>
                <w:lang w:eastAsia="en-US"/>
              </w:rPr>
              <w:t>C2, C3, C4 and C5</w:t>
            </w:r>
            <w:r w:rsidRPr="65C12DB0" w:rsidR="00C41E24">
              <w:rPr>
                <w:rFonts w:ascii="Arial" w:hAnsi="Arial" w:cs="Arial"/>
                <w:lang w:eastAsia="en-US"/>
              </w:rPr>
              <w:t>).</w:t>
            </w:r>
          </w:p>
          <w:p w:rsidRPr="00C41E24" w:rsidR="005C38AC" w:rsidP="65C12DB0" w:rsidRDefault="005C38AC" w14:paraId="2A95506B" w14:textId="77777777" w14:noSpellErr="1">
            <w:pPr>
              <w:jc w:val="both"/>
              <w:rPr>
                <w:rFonts w:ascii="Arial" w:hAnsi="Arial" w:cs="Arial"/>
                <w:lang w:eastAsia="en-US"/>
              </w:rPr>
            </w:pPr>
          </w:p>
          <w:p w:rsidRPr="00986255" w:rsidR="00C41E24" w:rsidP="65C12DB0" w:rsidRDefault="00C41E24" w14:paraId="537D9E7F" w14:textId="569A81D0" w14:noSpellErr="1">
            <w:pPr>
              <w:jc w:val="both"/>
              <w:rPr>
                <w:rFonts w:ascii="Arial" w:hAnsi="Arial" w:cs="Arial"/>
                <w:lang w:eastAsia="en-US"/>
              </w:rPr>
            </w:pPr>
            <w:r w:rsidRPr="65C12DB0" w:rsidR="00C41E24">
              <w:rPr>
                <w:rFonts w:ascii="Arial" w:hAnsi="Arial" w:cs="Arial"/>
                <w:lang w:eastAsia="en-US"/>
              </w:rPr>
              <w:t xml:space="preserve">Overall, the effect of the draft Local Plan on the age equality strand </w:t>
            </w:r>
            <w:r w:rsidRPr="65C12DB0" w:rsidR="00C41E24">
              <w:rPr>
                <w:rFonts w:ascii="Arial" w:hAnsi="Arial" w:cs="Arial"/>
                <w:lang w:eastAsia="en-US"/>
              </w:rPr>
              <w:t>is considered to be</w:t>
            </w:r>
            <w:r w:rsidRPr="65C12DB0" w:rsidR="00C41E24">
              <w:rPr>
                <w:rFonts w:ascii="Arial" w:hAnsi="Arial" w:cs="Arial"/>
                <w:lang w:eastAsia="en-US"/>
              </w:rPr>
              <w:t xml:space="preserve"> positive</w:t>
            </w:r>
            <w:r w:rsidRPr="65C12DB0" w:rsidR="00F5008A">
              <w:rPr>
                <w:rFonts w:ascii="Arial" w:hAnsi="Arial" w:cs="Arial"/>
                <w:lang w:eastAsia="en-US"/>
              </w:rPr>
              <w:t>.</w:t>
            </w:r>
          </w:p>
          <w:p w:rsidRPr="00986255" w:rsidR="000F3BAB" w:rsidP="65C12DB0" w:rsidRDefault="000F3BAB" w14:paraId="53917A68" w14:textId="77777777" w14:noSpellErr="1">
            <w:pPr>
              <w:jc w:val="both"/>
              <w:rPr>
                <w:rFonts w:ascii="Arial" w:hAnsi="Arial" w:cs="Arial"/>
                <w:lang w:eastAsia="en-US"/>
              </w:rPr>
            </w:pPr>
          </w:p>
          <w:p w:rsidR="00041903" w:rsidP="65C12DB0" w:rsidRDefault="00D9662D" w14:paraId="6A189A93" w14:textId="77777777" w14:noSpellErr="1">
            <w:pPr>
              <w:jc w:val="both"/>
              <w:rPr>
                <w:rFonts w:ascii="Arial" w:hAnsi="Arial" w:cs="Arial"/>
                <w:lang w:eastAsia="en-US"/>
              </w:rPr>
            </w:pPr>
            <w:r w:rsidRPr="65C12DB0" w:rsidR="00D9662D">
              <w:rPr>
                <w:rFonts w:ascii="Arial" w:hAnsi="Arial" w:cs="Arial"/>
                <w:b w:val="1"/>
                <w:bCs w:val="1"/>
                <w:lang w:eastAsia="en-US"/>
              </w:rPr>
              <w:t>Gender reassignment:</w:t>
            </w:r>
            <w:r w:rsidRPr="65C12DB0" w:rsidR="00D9662D">
              <w:rPr>
                <w:rFonts w:ascii="Arial" w:hAnsi="Arial" w:cs="Arial"/>
                <w:lang w:eastAsia="en-US"/>
              </w:rPr>
              <w:t xml:space="preserve"> </w:t>
            </w:r>
            <w:r w:rsidRPr="65C12DB0" w:rsidR="00D9662D">
              <w:rPr>
                <w:rFonts w:ascii="Arial" w:hAnsi="Arial" w:cs="Arial"/>
                <w:lang w:eastAsia="en-US"/>
              </w:rPr>
              <w:t xml:space="preserve">No equalities impact </w:t>
            </w:r>
            <w:r w:rsidRPr="65C12DB0" w:rsidR="00D9662D">
              <w:rPr>
                <w:rFonts w:ascii="Arial" w:hAnsi="Arial" w:cs="Arial"/>
                <w:lang w:eastAsia="en-US"/>
              </w:rPr>
              <w:t>identified</w:t>
            </w:r>
            <w:r w:rsidRPr="65C12DB0" w:rsidR="00D9662D">
              <w:rPr>
                <w:rFonts w:ascii="Arial" w:hAnsi="Arial" w:cs="Arial"/>
                <w:lang w:eastAsia="en-US"/>
              </w:rPr>
              <w:t>.</w:t>
            </w:r>
          </w:p>
          <w:p w:rsidR="00D9662D" w:rsidP="65C12DB0" w:rsidRDefault="00D9662D" w14:paraId="047ABD0C" w14:textId="77777777" w14:noSpellErr="1">
            <w:pPr>
              <w:jc w:val="both"/>
              <w:rPr>
                <w:rFonts w:ascii="Arial" w:hAnsi="Arial" w:cs="Arial"/>
                <w:lang w:eastAsia="en-US"/>
              </w:rPr>
            </w:pPr>
          </w:p>
          <w:p w:rsidR="0036318C" w:rsidP="65C12DB0" w:rsidRDefault="00D9662D" w14:paraId="503FBC32" w14:textId="4DC873CE" w14:noSpellErr="1">
            <w:pPr>
              <w:jc w:val="both"/>
              <w:rPr>
                <w:rFonts w:ascii="Arial" w:hAnsi="Arial" w:cs="Arial"/>
                <w:lang w:eastAsia="en-US"/>
              </w:rPr>
            </w:pPr>
            <w:r w:rsidRPr="65C12DB0" w:rsidR="00D9662D">
              <w:rPr>
                <w:rFonts w:ascii="Arial" w:hAnsi="Arial" w:cs="Arial"/>
                <w:b w:val="1"/>
                <w:bCs w:val="1"/>
                <w:lang w:eastAsia="en-US"/>
              </w:rPr>
              <w:t>Religion or Belief:</w:t>
            </w:r>
            <w:r w:rsidRPr="65C12DB0" w:rsidR="00D9662D">
              <w:rPr>
                <w:rFonts w:ascii="Arial" w:hAnsi="Arial" w:cs="Arial"/>
                <w:lang w:eastAsia="en-US"/>
              </w:rPr>
              <w:t xml:space="preserve"> </w:t>
            </w:r>
            <w:r w:rsidRPr="65C12DB0" w:rsidR="00D9662D">
              <w:rPr>
                <w:rFonts w:ascii="Arial" w:hAnsi="Arial" w:cs="Arial"/>
                <w:lang w:eastAsia="en-US"/>
              </w:rPr>
              <w:t>It is considered that the draft Local Plan will have a neutral effect on people due to their religious</w:t>
            </w:r>
            <w:r w:rsidRPr="65C12DB0" w:rsidR="0036318C">
              <w:rPr>
                <w:rFonts w:ascii="Arial" w:hAnsi="Arial" w:cs="Arial"/>
                <w:lang w:eastAsia="en-US"/>
              </w:rPr>
              <w:t xml:space="preserve"> </w:t>
            </w:r>
            <w:r w:rsidRPr="65C12DB0" w:rsidR="0036318C">
              <w:rPr>
                <w:rFonts w:ascii="Arial" w:hAnsi="Arial" w:cs="Arial"/>
                <w:lang w:eastAsia="en-US"/>
              </w:rPr>
              <w:t>beliefs.</w:t>
            </w:r>
          </w:p>
          <w:p w:rsidRPr="0036318C" w:rsidR="0036318C" w:rsidP="65C12DB0" w:rsidRDefault="0036318C" w14:paraId="1E0F7809" w14:textId="77777777" w14:noSpellErr="1">
            <w:pPr>
              <w:jc w:val="both"/>
              <w:rPr>
                <w:rFonts w:ascii="Arial" w:hAnsi="Arial" w:cs="Arial"/>
                <w:lang w:eastAsia="en-US"/>
              </w:rPr>
            </w:pPr>
          </w:p>
          <w:p w:rsidRPr="0036318C" w:rsidR="0036318C" w:rsidP="65C12DB0" w:rsidRDefault="0036318C" w14:paraId="3823B4B7" w14:textId="14A5A51C" w14:noSpellErr="1">
            <w:pPr>
              <w:jc w:val="both"/>
              <w:rPr>
                <w:rFonts w:ascii="Arial" w:hAnsi="Arial" w:cs="Arial"/>
                <w:lang w:eastAsia="en-US"/>
              </w:rPr>
            </w:pPr>
            <w:r w:rsidRPr="65C12DB0" w:rsidR="0036318C">
              <w:rPr>
                <w:rFonts w:ascii="Arial" w:hAnsi="Arial" w:cs="Arial"/>
                <w:lang w:eastAsia="en-US"/>
              </w:rPr>
              <w:t xml:space="preserve">The main issue </w:t>
            </w:r>
            <w:r w:rsidRPr="65C12DB0" w:rsidR="0036318C">
              <w:rPr>
                <w:rFonts w:ascii="Arial" w:hAnsi="Arial" w:cs="Arial"/>
                <w:lang w:eastAsia="en-US"/>
              </w:rPr>
              <w:t>is considered to be</w:t>
            </w:r>
            <w:r w:rsidRPr="65C12DB0" w:rsidR="0036318C">
              <w:rPr>
                <w:rFonts w:ascii="Arial" w:hAnsi="Arial" w:cs="Arial"/>
                <w:lang w:eastAsia="en-US"/>
              </w:rPr>
              <w:t xml:space="preserve"> the </w:t>
            </w:r>
            <w:r w:rsidRPr="65C12DB0" w:rsidR="0036318C">
              <w:rPr>
                <w:rFonts w:ascii="Arial" w:hAnsi="Arial" w:cs="Arial"/>
                <w:lang w:eastAsia="en-US"/>
              </w:rPr>
              <w:t>likely implications</w:t>
            </w:r>
            <w:r w:rsidRPr="65C12DB0" w:rsidR="0036318C">
              <w:rPr>
                <w:rFonts w:ascii="Arial" w:hAnsi="Arial" w:cs="Arial"/>
                <w:lang w:eastAsia="en-US"/>
              </w:rPr>
              <w:t xml:space="preserve"> of the draft Local Plan for the completion and provision of religious buildings in Oxford</w:t>
            </w:r>
            <w:r w:rsidRPr="65C12DB0" w:rsidR="00215582">
              <w:rPr>
                <w:rFonts w:ascii="Arial" w:hAnsi="Arial" w:cs="Arial"/>
                <w:lang w:eastAsia="en-US"/>
              </w:rPr>
              <w:t>,</w:t>
            </w:r>
            <w:r w:rsidRPr="65C12DB0" w:rsidR="0036318C">
              <w:rPr>
                <w:rFonts w:ascii="Arial" w:hAnsi="Arial" w:cs="Arial"/>
                <w:lang w:eastAsia="en-US"/>
              </w:rPr>
              <w:t xml:space="preserve"> as well as the protection of existing community facilities that may be used as places of worship.</w:t>
            </w:r>
          </w:p>
          <w:p w:rsidR="0036318C" w:rsidP="65C12DB0" w:rsidRDefault="0036318C" w14:paraId="5EB12AEB" w14:textId="77777777" w14:noSpellErr="1">
            <w:pPr>
              <w:jc w:val="both"/>
              <w:rPr>
                <w:rFonts w:ascii="Arial" w:hAnsi="Arial" w:cs="Arial"/>
                <w:lang w:eastAsia="en-US"/>
              </w:rPr>
            </w:pPr>
          </w:p>
          <w:p w:rsidR="0036318C" w:rsidP="65C12DB0" w:rsidRDefault="0036318C" w14:paraId="144753DC" w14:textId="4DEA91DE" w14:noSpellErr="1">
            <w:pPr>
              <w:jc w:val="both"/>
              <w:rPr>
                <w:rFonts w:ascii="Arial" w:hAnsi="Arial" w:cs="Arial"/>
                <w:lang w:eastAsia="en-US"/>
              </w:rPr>
            </w:pPr>
            <w:r w:rsidRPr="65C12DB0" w:rsidR="0036318C">
              <w:rPr>
                <w:rFonts w:ascii="Arial" w:hAnsi="Arial" w:cs="Arial"/>
                <w:lang w:eastAsia="en-US"/>
              </w:rPr>
              <w:t xml:space="preserve">Chapter </w:t>
            </w:r>
            <w:r w:rsidRPr="65C12DB0" w:rsidR="00692C98">
              <w:rPr>
                <w:rFonts w:ascii="Arial" w:hAnsi="Arial" w:cs="Arial"/>
                <w:lang w:eastAsia="en-US"/>
              </w:rPr>
              <w:t>7</w:t>
            </w:r>
            <w:r w:rsidRPr="65C12DB0" w:rsidR="0036318C">
              <w:rPr>
                <w:rFonts w:ascii="Arial" w:hAnsi="Arial" w:cs="Arial"/>
                <w:lang w:eastAsia="en-US"/>
              </w:rPr>
              <w:t xml:space="preserve"> in the draft Local Plan chapter relates to communities, facilities, and the vibrancy of Oxford. The chapter includes </w:t>
            </w:r>
            <w:r w:rsidRPr="65C12DB0" w:rsidR="00692C98">
              <w:rPr>
                <w:rFonts w:ascii="Arial" w:hAnsi="Arial" w:cs="Arial"/>
                <w:lang w:eastAsia="en-US"/>
              </w:rPr>
              <w:t>Policy C4, which</w:t>
            </w:r>
            <w:r w:rsidRPr="65C12DB0" w:rsidR="0036318C">
              <w:rPr>
                <w:rFonts w:ascii="Arial" w:hAnsi="Arial" w:cs="Arial"/>
                <w:lang w:eastAsia="en-US"/>
              </w:rPr>
              <w:t xml:space="preserve"> specifically re</w:t>
            </w:r>
            <w:r w:rsidRPr="65C12DB0" w:rsidR="00692C98">
              <w:rPr>
                <w:rFonts w:ascii="Arial" w:hAnsi="Arial" w:cs="Arial"/>
                <w:lang w:eastAsia="en-US"/>
              </w:rPr>
              <w:t xml:space="preserve">fers to non-residential institutions, including places of worship. </w:t>
            </w:r>
            <w:r w:rsidRPr="65C12DB0" w:rsidR="0036318C">
              <w:rPr>
                <w:rFonts w:ascii="Arial" w:hAnsi="Arial" w:cs="Arial"/>
                <w:lang w:eastAsia="en-US"/>
              </w:rPr>
              <w:t xml:space="preserve">The policy sets out to protect and </w:t>
            </w:r>
            <w:r w:rsidRPr="65C12DB0" w:rsidR="0036318C">
              <w:rPr>
                <w:rFonts w:ascii="Arial" w:hAnsi="Arial" w:cs="Arial"/>
                <w:lang w:eastAsia="en-US"/>
              </w:rPr>
              <w:t>retain</w:t>
            </w:r>
            <w:r w:rsidRPr="65C12DB0" w:rsidR="0036318C">
              <w:rPr>
                <w:rFonts w:ascii="Arial" w:hAnsi="Arial" w:cs="Arial"/>
                <w:lang w:eastAsia="en-US"/>
              </w:rPr>
              <w:t xml:space="preserve"> </w:t>
            </w:r>
            <w:r w:rsidRPr="65C12DB0" w:rsidR="00692C98">
              <w:rPr>
                <w:rFonts w:ascii="Arial" w:hAnsi="Arial" w:cs="Arial"/>
                <w:lang w:eastAsia="en-US"/>
              </w:rPr>
              <w:t>non-residential institutions, including places of worship</w:t>
            </w:r>
            <w:r w:rsidRPr="65C12DB0" w:rsidR="0036318C">
              <w:rPr>
                <w:rFonts w:ascii="Arial" w:hAnsi="Arial" w:cs="Arial"/>
                <w:lang w:eastAsia="en-US"/>
              </w:rPr>
              <w:t>,</w:t>
            </w:r>
            <w:r w:rsidRPr="65C12DB0" w:rsidR="00692C98">
              <w:rPr>
                <w:rFonts w:ascii="Arial" w:hAnsi="Arial" w:cs="Arial"/>
                <w:lang w:eastAsia="en-US"/>
              </w:rPr>
              <w:t xml:space="preserve"> </w:t>
            </w:r>
            <w:r w:rsidRPr="65C12DB0" w:rsidR="00692C98">
              <w:rPr>
                <w:rFonts w:ascii="Arial" w:hAnsi="Arial" w:cs="Arial"/>
                <w:lang w:eastAsia="en-US"/>
              </w:rPr>
              <w:t xml:space="preserve">unless it can be clearly </w:t>
            </w:r>
            <w:r w:rsidRPr="65C12DB0" w:rsidR="00692C98">
              <w:rPr>
                <w:rFonts w:ascii="Arial" w:hAnsi="Arial" w:cs="Arial"/>
                <w:lang w:eastAsia="en-US"/>
              </w:rPr>
              <w:t>demonstrated</w:t>
            </w:r>
            <w:r w:rsidRPr="65C12DB0" w:rsidR="00692C98">
              <w:rPr>
                <w:rFonts w:ascii="Arial" w:hAnsi="Arial" w:cs="Arial"/>
                <w:lang w:eastAsia="en-US"/>
              </w:rPr>
              <w:t xml:space="preserve"> that they </w:t>
            </w:r>
            <w:r w:rsidRPr="65C12DB0" w:rsidR="00692C98">
              <w:rPr>
                <w:rFonts w:ascii="Arial" w:hAnsi="Arial" w:cs="Arial"/>
                <w:lang w:eastAsia="en-US"/>
              </w:rPr>
              <w:t>are no longer required to</w:t>
            </w:r>
            <w:r w:rsidRPr="65C12DB0" w:rsidR="00692C98">
              <w:rPr>
                <w:rFonts w:ascii="Arial" w:hAnsi="Arial" w:cs="Arial"/>
                <w:lang w:eastAsia="en-US"/>
              </w:rPr>
              <w:t xml:space="preserve"> meet the community’s needs</w:t>
            </w:r>
            <w:r w:rsidRPr="65C12DB0" w:rsidR="00692C98">
              <w:rPr>
                <w:rFonts w:ascii="Arial" w:hAnsi="Arial" w:cs="Arial"/>
                <w:lang w:eastAsia="en-US"/>
              </w:rPr>
              <w:t>. In addition, this policy</w:t>
            </w:r>
            <w:r w:rsidRPr="65C12DB0" w:rsidR="00C052F0">
              <w:rPr>
                <w:rFonts w:ascii="Arial" w:hAnsi="Arial" w:cs="Arial"/>
                <w:lang w:eastAsia="en-US"/>
              </w:rPr>
              <w:t xml:space="preserve"> </w:t>
            </w:r>
            <w:r w:rsidRPr="65C12DB0" w:rsidR="0036318C">
              <w:rPr>
                <w:rFonts w:ascii="Arial" w:hAnsi="Arial" w:cs="Arial"/>
                <w:lang w:eastAsia="en-US"/>
              </w:rPr>
              <w:t>support</w:t>
            </w:r>
            <w:r w:rsidRPr="65C12DB0" w:rsidR="00692C98">
              <w:rPr>
                <w:rFonts w:ascii="Arial" w:hAnsi="Arial" w:cs="Arial"/>
                <w:lang w:eastAsia="en-US"/>
              </w:rPr>
              <w:t>s</w:t>
            </w:r>
            <w:r w:rsidRPr="65C12DB0" w:rsidR="0036318C">
              <w:rPr>
                <w:rFonts w:ascii="Arial" w:hAnsi="Arial" w:cs="Arial"/>
                <w:lang w:eastAsia="en-US"/>
              </w:rPr>
              <w:t xml:space="preserve"> </w:t>
            </w:r>
            <w:r w:rsidRPr="65C12DB0" w:rsidR="0036318C">
              <w:rPr>
                <w:rFonts w:ascii="Arial" w:hAnsi="Arial" w:cs="Arial"/>
                <w:lang w:eastAsia="en-US"/>
              </w:rPr>
              <w:t xml:space="preserve">the expansion and improvement of </w:t>
            </w:r>
            <w:r w:rsidRPr="65C12DB0" w:rsidR="00692C98">
              <w:rPr>
                <w:rFonts w:ascii="Arial" w:hAnsi="Arial" w:cs="Arial"/>
                <w:lang w:eastAsia="en-US"/>
              </w:rPr>
              <w:t>such facilities</w:t>
            </w:r>
            <w:r w:rsidRPr="65C12DB0" w:rsidR="0036318C">
              <w:rPr>
                <w:rFonts w:ascii="Arial" w:hAnsi="Arial" w:cs="Arial"/>
                <w:lang w:eastAsia="en-US"/>
              </w:rPr>
              <w:t>. The Local Plan</w:t>
            </w:r>
            <w:r w:rsidRPr="65C12DB0" w:rsidR="00215582">
              <w:rPr>
                <w:rFonts w:ascii="Arial" w:hAnsi="Arial" w:cs="Arial"/>
                <w:lang w:eastAsia="en-US"/>
              </w:rPr>
              <w:t xml:space="preserve"> more broadly</w:t>
            </w:r>
            <w:r w:rsidRPr="65C12DB0" w:rsidR="0036318C">
              <w:rPr>
                <w:rFonts w:ascii="Arial" w:hAnsi="Arial" w:cs="Arial"/>
                <w:lang w:eastAsia="en-US"/>
              </w:rPr>
              <w:t xml:space="preserve"> supports social infrastructure to meet the needs of the population, including that for religious and other broader community activities. </w:t>
            </w:r>
          </w:p>
          <w:p w:rsidR="0036318C" w:rsidP="65C12DB0" w:rsidRDefault="0036318C" w14:paraId="4764564C" w14:textId="77777777" w14:noSpellErr="1">
            <w:pPr>
              <w:jc w:val="both"/>
              <w:rPr>
                <w:rFonts w:ascii="Arial" w:hAnsi="Arial" w:cs="Arial"/>
                <w:lang w:eastAsia="en-US"/>
              </w:rPr>
            </w:pPr>
          </w:p>
          <w:p w:rsidRPr="0036318C" w:rsidR="0036318C" w:rsidP="65C12DB0" w:rsidRDefault="0036318C" w14:paraId="4CD88F32" w14:textId="0F68ED4D" w14:noSpellErr="1">
            <w:pPr>
              <w:jc w:val="both"/>
              <w:rPr>
                <w:rFonts w:ascii="Arial" w:hAnsi="Arial" w:cs="Arial"/>
                <w:lang w:eastAsia="en-US"/>
              </w:rPr>
            </w:pPr>
            <w:r w:rsidRPr="65C12DB0" w:rsidR="0036318C">
              <w:rPr>
                <w:rFonts w:ascii="Arial" w:hAnsi="Arial" w:cs="Arial"/>
                <w:lang w:eastAsia="en-US"/>
              </w:rPr>
              <w:t xml:space="preserve">Beyond that, the draft Local Plan does not </w:t>
            </w:r>
            <w:r w:rsidRPr="65C12DB0" w:rsidR="0036318C">
              <w:rPr>
                <w:rFonts w:ascii="Arial" w:hAnsi="Arial" w:cs="Arial"/>
                <w:lang w:eastAsia="en-US"/>
              </w:rPr>
              <w:t>provide</w:t>
            </w:r>
            <w:r w:rsidRPr="65C12DB0" w:rsidR="0036318C">
              <w:rPr>
                <w:rFonts w:ascii="Arial" w:hAnsi="Arial" w:cs="Arial"/>
                <w:lang w:eastAsia="en-US"/>
              </w:rPr>
              <w:t xml:space="preserve"> any greater benefit for any specific religion or for any beliefs system compared to none, so in this sense it </w:t>
            </w:r>
            <w:r w:rsidRPr="65C12DB0" w:rsidR="0036318C">
              <w:rPr>
                <w:rFonts w:ascii="Arial" w:hAnsi="Arial" w:cs="Arial"/>
                <w:lang w:eastAsia="en-US"/>
              </w:rPr>
              <w:t>is considered to be</w:t>
            </w:r>
            <w:r w:rsidRPr="65C12DB0" w:rsidR="0036318C">
              <w:rPr>
                <w:rFonts w:ascii="Arial" w:hAnsi="Arial" w:cs="Arial"/>
                <w:lang w:eastAsia="en-US"/>
              </w:rPr>
              <w:t xml:space="preserve"> neutral.</w:t>
            </w:r>
          </w:p>
          <w:p w:rsidR="0036318C" w:rsidP="65C12DB0" w:rsidRDefault="0036318C" w14:paraId="59AF8062" w14:textId="77777777" w14:noSpellErr="1">
            <w:pPr>
              <w:jc w:val="both"/>
              <w:rPr>
                <w:rFonts w:ascii="Arial" w:hAnsi="Arial" w:cs="Arial"/>
                <w:lang w:eastAsia="en-US"/>
              </w:rPr>
            </w:pPr>
          </w:p>
          <w:p w:rsidRPr="0036318C" w:rsidR="0036318C" w:rsidP="65C12DB0" w:rsidRDefault="0036318C" w14:paraId="5F4D14D6" w14:textId="45BEB95F" w14:noSpellErr="1">
            <w:pPr>
              <w:jc w:val="both"/>
              <w:rPr>
                <w:rFonts w:ascii="Arial" w:hAnsi="Arial" w:cs="Arial"/>
                <w:lang w:eastAsia="en-US"/>
              </w:rPr>
            </w:pPr>
            <w:r w:rsidRPr="65C12DB0" w:rsidR="0036318C">
              <w:rPr>
                <w:rFonts w:ascii="Arial" w:hAnsi="Arial" w:cs="Arial"/>
                <w:b w:val="1"/>
                <w:bCs w:val="1"/>
                <w:lang w:eastAsia="en-US"/>
              </w:rPr>
              <w:t>Sexual orientation:</w:t>
            </w:r>
            <w:r w:rsidRPr="65C12DB0" w:rsidR="0036318C">
              <w:rPr>
                <w:rFonts w:ascii="Arial" w:hAnsi="Arial" w:cs="Arial"/>
                <w:lang w:eastAsia="en-US"/>
              </w:rPr>
              <w:t xml:space="preserve"> </w:t>
            </w:r>
            <w:r w:rsidRPr="65C12DB0" w:rsidR="0036318C">
              <w:rPr>
                <w:rFonts w:ascii="Arial" w:hAnsi="Arial" w:cs="Arial"/>
                <w:lang w:eastAsia="en-US"/>
              </w:rPr>
              <w:t xml:space="preserve">No equalities </w:t>
            </w:r>
            <w:r w:rsidRPr="65C12DB0" w:rsidR="0036318C">
              <w:rPr>
                <w:rFonts w:ascii="Arial" w:hAnsi="Arial" w:cs="Arial"/>
                <w:lang w:eastAsia="en-US"/>
              </w:rPr>
              <w:t>impacts</w:t>
            </w:r>
            <w:r w:rsidRPr="65C12DB0" w:rsidR="0036318C">
              <w:rPr>
                <w:rFonts w:ascii="Arial" w:hAnsi="Arial" w:cs="Arial"/>
                <w:lang w:eastAsia="en-US"/>
              </w:rPr>
              <w:t xml:space="preserve"> </w:t>
            </w:r>
            <w:r w:rsidRPr="65C12DB0" w:rsidR="0036318C">
              <w:rPr>
                <w:rFonts w:ascii="Arial" w:hAnsi="Arial" w:cs="Arial"/>
                <w:lang w:eastAsia="en-US"/>
              </w:rPr>
              <w:t>identified</w:t>
            </w:r>
            <w:r w:rsidRPr="65C12DB0" w:rsidR="0036318C">
              <w:rPr>
                <w:rFonts w:ascii="Arial" w:hAnsi="Arial" w:cs="Arial"/>
                <w:lang w:eastAsia="en-US"/>
              </w:rPr>
              <w:t>.</w:t>
            </w:r>
          </w:p>
          <w:p w:rsidR="0036318C" w:rsidP="65C12DB0" w:rsidRDefault="0036318C" w14:paraId="0AA858B9" w14:textId="77777777" w14:noSpellErr="1">
            <w:pPr>
              <w:jc w:val="both"/>
              <w:rPr>
                <w:rFonts w:ascii="Arial" w:hAnsi="Arial" w:cs="Arial"/>
                <w:lang w:eastAsia="en-US"/>
              </w:rPr>
            </w:pPr>
          </w:p>
          <w:p w:rsidR="0036318C" w:rsidP="65C12DB0" w:rsidRDefault="0036318C" w14:paraId="4D8DCE11" w14:textId="78FEFA07" w14:noSpellErr="1">
            <w:pPr>
              <w:jc w:val="both"/>
              <w:rPr>
                <w:rFonts w:ascii="Arial" w:hAnsi="Arial" w:cs="Arial"/>
                <w:lang w:eastAsia="en-US"/>
              </w:rPr>
            </w:pPr>
            <w:r w:rsidRPr="65C12DB0" w:rsidR="0036318C">
              <w:rPr>
                <w:rFonts w:ascii="Arial" w:hAnsi="Arial" w:cs="Arial"/>
                <w:b w:val="1"/>
                <w:bCs w:val="1"/>
                <w:lang w:eastAsia="en-US"/>
              </w:rPr>
              <w:t>Sex:</w:t>
            </w:r>
            <w:r w:rsidRPr="65C12DB0" w:rsidR="0036318C">
              <w:rPr>
                <w:rFonts w:ascii="Arial" w:hAnsi="Arial" w:cs="Arial"/>
                <w:lang w:eastAsia="en-US"/>
              </w:rPr>
              <w:t xml:space="preserve"> </w:t>
            </w:r>
            <w:r w:rsidRPr="65C12DB0" w:rsidR="0036318C">
              <w:rPr>
                <w:rFonts w:ascii="Arial" w:hAnsi="Arial" w:cs="Arial"/>
                <w:lang w:eastAsia="en-US"/>
              </w:rPr>
              <w:t xml:space="preserve">No equalities </w:t>
            </w:r>
            <w:r w:rsidRPr="65C12DB0" w:rsidR="0036318C">
              <w:rPr>
                <w:rFonts w:ascii="Arial" w:hAnsi="Arial" w:cs="Arial"/>
                <w:lang w:eastAsia="en-US"/>
              </w:rPr>
              <w:t>impacts</w:t>
            </w:r>
            <w:r w:rsidRPr="65C12DB0" w:rsidR="0036318C">
              <w:rPr>
                <w:rFonts w:ascii="Arial" w:hAnsi="Arial" w:cs="Arial"/>
                <w:lang w:eastAsia="en-US"/>
              </w:rPr>
              <w:t xml:space="preserve"> </w:t>
            </w:r>
            <w:r w:rsidRPr="65C12DB0" w:rsidR="0036318C">
              <w:rPr>
                <w:rFonts w:ascii="Arial" w:hAnsi="Arial" w:cs="Arial"/>
                <w:lang w:eastAsia="en-US"/>
              </w:rPr>
              <w:t>identified</w:t>
            </w:r>
            <w:r w:rsidRPr="65C12DB0" w:rsidR="0036318C">
              <w:rPr>
                <w:rFonts w:ascii="Arial" w:hAnsi="Arial" w:cs="Arial"/>
                <w:lang w:eastAsia="en-US"/>
              </w:rPr>
              <w:t>.</w:t>
            </w:r>
          </w:p>
          <w:p w:rsidRPr="0036318C" w:rsidR="0036318C" w:rsidP="65C12DB0" w:rsidRDefault="0036318C" w14:paraId="68CAE3EA" w14:textId="77777777" w14:noSpellErr="1">
            <w:pPr>
              <w:jc w:val="both"/>
              <w:rPr>
                <w:rFonts w:ascii="Arial" w:hAnsi="Arial" w:cs="Arial"/>
                <w:lang w:eastAsia="en-US"/>
              </w:rPr>
            </w:pPr>
          </w:p>
          <w:p w:rsidR="0036318C" w:rsidP="65C12DB0" w:rsidRDefault="0036318C" w14:paraId="00A09258" w14:textId="4F276B52" w14:noSpellErr="1">
            <w:pPr>
              <w:jc w:val="both"/>
              <w:rPr>
                <w:rFonts w:ascii="Arial" w:hAnsi="Arial" w:cs="Arial"/>
                <w:lang w:eastAsia="en-US"/>
              </w:rPr>
            </w:pPr>
            <w:r w:rsidRPr="65C12DB0" w:rsidR="0036318C">
              <w:rPr>
                <w:rFonts w:ascii="Arial" w:hAnsi="Arial" w:cs="Arial"/>
                <w:b w:val="1"/>
                <w:bCs w:val="1"/>
                <w:lang w:eastAsia="en-US"/>
              </w:rPr>
              <w:t>Pregnancy and Maternity:</w:t>
            </w:r>
            <w:r w:rsidRPr="65C12DB0" w:rsidR="0036318C">
              <w:rPr>
                <w:rFonts w:ascii="Arial" w:hAnsi="Arial" w:cs="Arial"/>
                <w:lang w:eastAsia="en-US"/>
              </w:rPr>
              <w:t xml:space="preserve"> </w:t>
            </w:r>
            <w:r w:rsidRPr="65C12DB0" w:rsidR="0036318C">
              <w:rPr>
                <w:rFonts w:ascii="Arial" w:hAnsi="Arial" w:cs="Arial"/>
                <w:lang w:eastAsia="en-US"/>
              </w:rPr>
              <w:t xml:space="preserve">No equalities </w:t>
            </w:r>
            <w:r w:rsidRPr="65C12DB0" w:rsidR="0036318C">
              <w:rPr>
                <w:rFonts w:ascii="Arial" w:hAnsi="Arial" w:cs="Arial"/>
                <w:lang w:eastAsia="en-US"/>
              </w:rPr>
              <w:t>impacts</w:t>
            </w:r>
            <w:r w:rsidRPr="65C12DB0" w:rsidR="0036318C">
              <w:rPr>
                <w:rFonts w:ascii="Arial" w:hAnsi="Arial" w:cs="Arial"/>
                <w:lang w:eastAsia="en-US"/>
              </w:rPr>
              <w:t xml:space="preserve"> </w:t>
            </w:r>
            <w:r w:rsidRPr="65C12DB0" w:rsidR="0036318C">
              <w:rPr>
                <w:rFonts w:ascii="Arial" w:hAnsi="Arial" w:cs="Arial"/>
                <w:lang w:eastAsia="en-US"/>
              </w:rPr>
              <w:t>identified</w:t>
            </w:r>
            <w:r w:rsidRPr="65C12DB0" w:rsidR="0036318C">
              <w:rPr>
                <w:rFonts w:ascii="Arial" w:hAnsi="Arial" w:cs="Arial"/>
                <w:lang w:eastAsia="en-US"/>
              </w:rPr>
              <w:t>.</w:t>
            </w:r>
          </w:p>
          <w:p w:rsidRPr="0036318C" w:rsidR="0036318C" w:rsidP="65C12DB0" w:rsidRDefault="0036318C" w14:paraId="364D0E18" w14:textId="77777777" w14:noSpellErr="1">
            <w:pPr>
              <w:jc w:val="both"/>
              <w:rPr>
                <w:rFonts w:ascii="Arial" w:hAnsi="Arial" w:cs="Arial"/>
                <w:lang w:eastAsia="en-US"/>
              </w:rPr>
            </w:pPr>
          </w:p>
          <w:p w:rsidR="0036318C" w:rsidP="65C12DB0" w:rsidRDefault="0036318C" w14:paraId="2B1AEDF8" w14:textId="02CCEF73" w14:noSpellErr="1">
            <w:pPr>
              <w:jc w:val="both"/>
              <w:rPr>
                <w:rFonts w:ascii="Arial" w:hAnsi="Arial" w:cs="Arial"/>
                <w:lang w:eastAsia="en-US"/>
              </w:rPr>
            </w:pPr>
            <w:r w:rsidRPr="65C12DB0" w:rsidR="0036318C">
              <w:rPr>
                <w:rFonts w:ascii="Arial" w:hAnsi="Arial" w:cs="Arial"/>
                <w:b w:val="1"/>
                <w:bCs w:val="1"/>
                <w:lang w:eastAsia="en-US"/>
              </w:rPr>
              <w:t xml:space="preserve">Marriage &amp; Civil Partnership: </w:t>
            </w:r>
            <w:r w:rsidRPr="65C12DB0" w:rsidR="00692C98">
              <w:rPr>
                <w:rFonts w:ascii="Arial" w:hAnsi="Arial" w:cs="Arial"/>
                <w:lang w:eastAsia="en-US"/>
              </w:rPr>
              <w:t xml:space="preserve">No equalities </w:t>
            </w:r>
            <w:r w:rsidRPr="65C12DB0" w:rsidR="00692C98">
              <w:rPr>
                <w:rFonts w:ascii="Arial" w:hAnsi="Arial" w:cs="Arial"/>
                <w:lang w:eastAsia="en-US"/>
              </w:rPr>
              <w:t>impacts</w:t>
            </w:r>
            <w:r w:rsidRPr="65C12DB0" w:rsidR="00692C98">
              <w:rPr>
                <w:rFonts w:ascii="Arial" w:hAnsi="Arial" w:cs="Arial"/>
                <w:lang w:eastAsia="en-US"/>
              </w:rPr>
              <w:t xml:space="preserve"> </w:t>
            </w:r>
            <w:r w:rsidRPr="65C12DB0" w:rsidR="00692C98">
              <w:rPr>
                <w:rFonts w:ascii="Arial" w:hAnsi="Arial" w:cs="Arial"/>
                <w:lang w:eastAsia="en-US"/>
              </w:rPr>
              <w:t>identified</w:t>
            </w:r>
            <w:r w:rsidRPr="65C12DB0" w:rsidR="00692C98">
              <w:rPr>
                <w:rFonts w:ascii="Arial" w:hAnsi="Arial" w:cs="Arial"/>
                <w:lang w:eastAsia="en-US"/>
              </w:rPr>
              <w:t>.</w:t>
            </w:r>
          </w:p>
          <w:p w:rsidRPr="001F515A" w:rsidR="00D9662D" w:rsidP="65C12DB0" w:rsidRDefault="00D9662D" w14:paraId="53917A69" w14:textId="0B0AC7A7" w14:noSpellErr="1">
            <w:pPr>
              <w:jc w:val="both"/>
              <w:rPr>
                <w:rFonts w:ascii="Arial" w:hAnsi="Arial" w:cs="Arial"/>
                <w:lang w:eastAsia="en-US"/>
              </w:rPr>
            </w:pPr>
          </w:p>
        </w:tc>
      </w:tr>
      <w:tr w:rsidRPr="001F515A" w:rsidR="001F515A" w:rsidTr="3ED788E8" w14:paraId="53917A72" w14:textId="77777777">
        <w:tc>
          <w:tcPr>
            <w:tcW w:w="4219" w:type="dxa"/>
            <w:gridSpan w:val="4"/>
            <w:tcMar/>
          </w:tcPr>
          <w:p w:rsidRPr="001F515A" w:rsidR="001F515A" w:rsidP="001F515A" w:rsidRDefault="001F515A" w14:paraId="53917A6B" w14:textId="4BFE3873">
            <w:pPr>
              <w:rPr>
                <w:rFonts w:ascii="Arial" w:hAnsi="Arial" w:cs="Arial"/>
                <w:szCs w:val="20"/>
                <w:lang w:eastAsia="en-US"/>
              </w:rPr>
            </w:pPr>
            <w:r w:rsidRPr="001F515A">
              <w:rPr>
                <w:rFonts w:ascii="Arial" w:hAnsi="Arial" w:cs="Arial"/>
                <w:b/>
                <w:szCs w:val="20"/>
                <w:lang w:eastAsia="en-US"/>
              </w:rPr>
              <w:t>6. Consideration of Measures</w:t>
            </w:r>
            <w:r w:rsidR="00915120">
              <w:rPr>
                <w:rFonts w:ascii="Arial" w:hAnsi="Arial" w:cs="Arial"/>
                <w:szCs w:val="20"/>
                <w:lang w:eastAsia="en-US"/>
              </w:rPr>
              <w:t>:</w:t>
            </w:r>
          </w:p>
          <w:p w:rsidRPr="001F515A" w:rsidR="001F515A" w:rsidP="001F515A" w:rsidRDefault="001F515A" w14:paraId="53917A6C" w14:textId="77777777">
            <w:pPr>
              <w:rPr>
                <w:rFonts w:ascii="Arial" w:hAnsi="Arial" w:cs="Arial"/>
                <w:szCs w:val="20"/>
                <w:lang w:eastAsia="en-US"/>
              </w:rPr>
            </w:pPr>
          </w:p>
          <w:p w:rsidRPr="001F515A" w:rsidR="001F515A" w:rsidP="001F515A" w:rsidRDefault="001F515A" w14:paraId="53917A6D" w14:textId="2095FBA8">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r w:rsidR="00F72491">
              <w:rPr>
                <w:rFonts w:ascii="Arial" w:hAnsi="Arial" w:cs="Arial"/>
                <w:szCs w:val="20"/>
                <w:lang w:eastAsia="en-US"/>
              </w:rPr>
              <w:t>.</w:t>
            </w:r>
          </w:p>
          <w:p w:rsidRPr="001F515A" w:rsidR="001F515A" w:rsidP="001F515A" w:rsidRDefault="001F515A" w14:paraId="53917A6E" w14:textId="77777777">
            <w:pPr>
              <w:rPr>
                <w:rFonts w:ascii="Arial" w:hAnsi="Arial" w:cs="Arial"/>
                <w:szCs w:val="20"/>
                <w:lang w:eastAsia="en-US"/>
              </w:rPr>
            </w:pPr>
          </w:p>
        </w:tc>
        <w:tc>
          <w:tcPr>
            <w:tcW w:w="10093" w:type="dxa"/>
            <w:gridSpan w:val="8"/>
            <w:tcMar/>
          </w:tcPr>
          <w:p w:rsidR="00876A82" w:rsidP="3ED788E8" w:rsidRDefault="00876A82" w14:paraId="2DD6D230" w14:textId="7E2D54C1">
            <w:pPr>
              <w:rPr>
                <w:rFonts w:ascii="Arial" w:hAnsi="Arial" w:cs="Arial"/>
                <w:lang w:eastAsia="en-US"/>
              </w:rPr>
            </w:pPr>
            <w:r w:rsidRPr="3ED788E8" w:rsidR="41DDEF16">
              <w:rPr>
                <w:rFonts w:ascii="Arial" w:hAnsi="Arial" w:cs="Arial"/>
                <w:lang w:eastAsia="en-US"/>
              </w:rPr>
              <w:t>T</w:t>
            </w:r>
            <w:r w:rsidRPr="3ED788E8" w:rsidR="00876A82">
              <w:rPr>
                <w:rFonts w:ascii="Arial" w:hAnsi="Arial" w:cs="Arial"/>
                <w:lang w:eastAsia="en-US"/>
              </w:rPr>
              <w:t>he draft Local Plan has been informed by the separate Sustainability Appraisal of the Local Plan. The Sustainability Appraisal considers the social, economic, and environmental effects of the Local Plan, and ensures that, as far as possible, it accords with the principles of ‘sustainable development’. A number of the sustainability objectives relate to relevant social issues, such as meeting local housing needs by ensuring that everyone has the opportunity to live in a decent, affordable home; improving health and well-being and reducing inequalities in health; reducing poverty and social exclusion; reducing disparities in education, developing opportunities for everyone to acquire the skills needed to find and remain in work; reducing crime and the fear of crime; and creating and sustaining vibrant communities.</w:t>
            </w:r>
          </w:p>
          <w:p w:rsidRPr="00876A82" w:rsidR="00876A82" w:rsidP="00876A82" w:rsidRDefault="00876A82" w14:paraId="467939EB" w14:textId="77777777">
            <w:pPr>
              <w:rPr>
                <w:rFonts w:ascii="Arial" w:hAnsi="Arial" w:cs="Arial"/>
                <w:szCs w:val="20"/>
                <w:lang w:eastAsia="en-US"/>
              </w:rPr>
            </w:pPr>
          </w:p>
          <w:p w:rsidR="001F515A" w:rsidP="00876A82" w:rsidRDefault="00876A82" w14:paraId="53917A6F" w14:textId="7735356B">
            <w:pPr>
              <w:rPr>
                <w:rFonts w:ascii="Arial" w:hAnsi="Arial" w:cs="Arial"/>
                <w:szCs w:val="20"/>
                <w:lang w:eastAsia="en-US"/>
              </w:rPr>
            </w:pPr>
            <w:r w:rsidRPr="65C12DB0" w:rsidR="00876A82">
              <w:rPr>
                <w:rFonts w:ascii="Arial" w:hAnsi="Arial" w:cs="Arial"/>
                <w:lang w:eastAsia="en-US"/>
              </w:rPr>
              <w:t>The final policies included in the Proposed Submission Local Plan are present after having due regard, as required by section 149 of the 2010 Equality Act, to the need to eliminate discrimination, advance equality of opportunity and foster good relations between persons who share a relevant protected characteristic</w:t>
            </w:r>
            <w:r w:rsidRPr="65C12DB0" w:rsidR="00F72491">
              <w:rPr>
                <w:rStyle w:val="FootnoteReference"/>
                <w:rFonts w:ascii="Arial" w:hAnsi="Arial" w:cs="Arial"/>
                <w:lang w:eastAsia="en-US"/>
              </w:rPr>
              <w:footnoteReference w:id="1"/>
            </w:r>
            <w:r w:rsidRPr="65C12DB0" w:rsidR="00876A82">
              <w:rPr>
                <w:rFonts w:ascii="Arial" w:hAnsi="Arial" w:cs="Arial"/>
                <w:lang w:eastAsia="en-US"/>
              </w:rPr>
              <w:t xml:space="preserve"> and persons who do not share it.</w:t>
            </w:r>
          </w:p>
          <w:p w:rsidRPr="001F515A" w:rsidR="003C118C" w:rsidP="003C118C" w:rsidRDefault="003C118C" w14:paraId="53917A71" w14:textId="77777777">
            <w:pPr>
              <w:rPr>
                <w:rFonts w:ascii="Arial" w:hAnsi="Arial" w:cs="Arial"/>
                <w:szCs w:val="20"/>
                <w:lang w:eastAsia="en-US"/>
              </w:rPr>
            </w:pPr>
          </w:p>
        </w:tc>
      </w:tr>
      <w:tr w:rsidRPr="001F515A" w:rsidR="001F515A" w:rsidTr="3ED788E8" w14:paraId="53917A78" w14:textId="77777777">
        <w:trPr>
          <w:trHeight w:val="359"/>
        </w:trPr>
        <w:tc>
          <w:tcPr>
            <w:tcW w:w="4219" w:type="dxa"/>
            <w:gridSpan w:val="4"/>
            <w:tcMar/>
          </w:tcPr>
          <w:p w:rsidRPr="001F515A" w:rsidR="001F515A" w:rsidP="001F515A" w:rsidRDefault="001F515A" w14:paraId="53917A73" w14:textId="77777777">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Pr="001F515A" w:rsidR="001F515A" w:rsidP="001F515A" w:rsidRDefault="001F515A" w14:paraId="53917A74" w14:textId="77777777">
            <w:pPr>
              <w:rPr>
                <w:rFonts w:ascii="Arial" w:hAnsi="Arial" w:cs="Arial"/>
                <w:snapToGrid w:val="0"/>
                <w:color w:val="000000"/>
                <w:szCs w:val="20"/>
                <w:lang w:eastAsia="en-US"/>
              </w:rPr>
            </w:pPr>
          </w:p>
          <w:p w:rsidRPr="001F515A" w:rsidR="001F515A" w:rsidP="001F515A" w:rsidRDefault="001F515A" w14:paraId="53917A75" w14:textId="0CD69EC7">
            <w:pPr>
              <w:rPr>
                <w:rFonts w:ascii="Arial" w:hAnsi="Arial" w:cs="Arial"/>
                <w:szCs w:val="20"/>
                <w:lang w:eastAsia="en-US"/>
              </w:rPr>
            </w:pPr>
            <w:r w:rsidRPr="001F515A">
              <w:rPr>
                <w:rFonts w:ascii="Arial" w:hAnsi="Arial" w:cs="Arial"/>
                <w:snapToGrid w:val="0"/>
                <w:color w:val="000000"/>
                <w:szCs w:val="20"/>
                <w:lang w:eastAsia="en-US"/>
              </w:rPr>
              <w:t>Outline systems which will be put in place to monitor for adverse impact in the future and this should include all relevant timetables. In addition</w:t>
            </w:r>
            <w:r w:rsidR="00F72491">
              <w:rPr>
                <w:rFonts w:ascii="Arial" w:hAnsi="Arial" w:cs="Arial"/>
                <w:snapToGrid w:val="0"/>
                <w:color w:val="000000"/>
                <w:szCs w:val="20"/>
                <w:lang w:eastAsia="en-US"/>
              </w:rPr>
              <w:t>,</w:t>
            </w:r>
            <w:r w:rsidRPr="001F515A">
              <w:rPr>
                <w:rFonts w:ascii="Arial" w:hAnsi="Arial" w:cs="Arial"/>
                <w:snapToGrid w:val="0"/>
                <w:color w:val="000000"/>
                <w:szCs w:val="20"/>
                <w:lang w:eastAsia="en-US"/>
              </w:rPr>
              <w:t xml:space="preserve"> it could include a </w:t>
            </w:r>
            <w:r w:rsidRPr="001F515A">
              <w:rPr>
                <w:rFonts w:ascii="Arial" w:hAnsi="Arial" w:cs="Arial"/>
                <w:szCs w:val="20"/>
                <w:lang w:eastAsia="en-US"/>
              </w:rPr>
              <w:t xml:space="preserve">summary and </w:t>
            </w:r>
            <w:r w:rsidRPr="001F515A">
              <w:rPr>
                <w:rFonts w:ascii="Arial" w:hAnsi="Arial" w:cs="Arial"/>
                <w:szCs w:val="20"/>
                <w:lang w:eastAsia="en-US"/>
              </w:rPr>
              <w:t xml:space="preserve">assessment of your monitoring, making clear whether you found any evidence of discrimination. </w:t>
            </w:r>
          </w:p>
        </w:tc>
        <w:tc>
          <w:tcPr>
            <w:tcW w:w="10093" w:type="dxa"/>
            <w:gridSpan w:val="8"/>
            <w:tcMar/>
          </w:tcPr>
          <w:p w:rsidR="00F72491" w:rsidP="00F72491" w:rsidRDefault="00F72491" w14:paraId="2413B6A4" w14:textId="4F8F5313">
            <w:pPr>
              <w:rPr>
                <w:rFonts w:ascii="Arial" w:hAnsi="Arial" w:cs="Arial"/>
                <w:szCs w:val="20"/>
                <w:lang w:eastAsia="en-US"/>
              </w:rPr>
            </w:pPr>
            <w:r w:rsidRPr="00F72491">
              <w:rPr>
                <w:rFonts w:ascii="Arial" w:hAnsi="Arial" w:cs="Arial"/>
                <w:szCs w:val="20"/>
                <w:lang w:eastAsia="en-US"/>
              </w:rPr>
              <w:t>A general monitoring framework to check the implementation of the Local Plan is set out in the Proposed Submission Document. The Council will monitor the implementation and impact of the Local Plan through the Annual Monitoring Report.</w:t>
            </w:r>
          </w:p>
          <w:p w:rsidRPr="00F72491" w:rsidR="00F72491" w:rsidP="00F72491" w:rsidRDefault="00F72491" w14:paraId="4A984B58" w14:textId="77777777">
            <w:pPr>
              <w:rPr>
                <w:rFonts w:ascii="Arial" w:hAnsi="Arial" w:cs="Arial"/>
                <w:szCs w:val="20"/>
                <w:lang w:eastAsia="en-US"/>
              </w:rPr>
            </w:pPr>
          </w:p>
          <w:p w:rsidRPr="001F515A" w:rsidR="001F515A" w:rsidP="65C12DB0" w:rsidRDefault="001F515A" w14:paraId="53917A77" w14:textId="62417D04">
            <w:pPr>
              <w:rPr>
                <w:rFonts w:ascii="Arial" w:hAnsi="Arial" w:cs="Arial"/>
                <w:lang w:eastAsia="en-US"/>
              </w:rPr>
            </w:pPr>
            <w:r w:rsidRPr="65C12DB0" w:rsidR="00F72491">
              <w:rPr>
                <w:rFonts w:ascii="Arial" w:hAnsi="Arial" w:cs="Arial"/>
                <w:lang w:eastAsia="en-US"/>
              </w:rPr>
              <w:t>In addition, on-going community engagement through the implementation of the Local Plan (</w:t>
            </w:r>
            <w:r w:rsidRPr="65C12DB0" w:rsidR="00F72491">
              <w:rPr>
                <w:rFonts w:ascii="Arial" w:hAnsi="Arial" w:cs="Arial"/>
                <w:lang w:eastAsia="en-US"/>
              </w:rPr>
              <w:t>e.g.</w:t>
            </w:r>
            <w:r w:rsidRPr="65C12DB0" w:rsidR="00F72491">
              <w:rPr>
                <w:rFonts w:ascii="Arial" w:hAnsi="Arial" w:cs="Arial"/>
                <w:lang w:eastAsia="en-US"/>
              </w:rPr>
              <w:t xml:space="preserve"> through developer engagement at pre-application/application stages) will help to </w:t>
            </w:r>
            <w:r w:rsidRPr="65C12DB0" w:rsidR="00F72491">
              <w:rPr>
                <w:rFonts w:ascii="Arial" w:hAnsi="Arial" w:cs="Arial"/>
                <w:lang w:eastAsia="en-US"/>
              </w:rPr>
              <w:t>provide</w:t>
            </w:r>
            <w:r w:rsidRPr="65C12DB0" w:rsidR="00F72491">
              <w:rPr>
                <w:rFonts w:ascii="Arial" w:hAnsi="Arial" w:cs="Arial"/>
                <w:lang w:eastAsia="en-US"/>
              </w:rPr>
              <w:t xml:space="preserve"> a greater understanding of the potential impacts on equalities groups, to inform the final design options and</w:t>
            </w:r>
            <w:r w:rsidRPr="65C12DB0" w:rsidR="00915120">
              <w:rPr>
                <w:rFonts w:ascii="Arial" w:hAnsi="Arial" w:cs="Arial"/>
                <w:lang w:eastAsia="en-US"/>
              </w:rPr>
              <w:t xml:space="preserve"> details.</w:t>
            </w:r>
          </w:p>
        </w:tc>
      </w:tr>
      <w:tr w:rsidRPr="001F515A" w:rsidR="001F515A" w:rsidTr="3ED788E8" w14:paraId="53917A7B" w14:textId="77777777">
        <w:tc>
          <w:tcPr>
            <w:tcW w:w="4219" w:type="dxa"/>
            <w:gridSpan w:val="4"/>
            <w:tcMar/>
          </w:tcPr>
          <w:p w:rsidRPr="001F515A" w:rsidR="001F515A" w:rsidP="001F515A" w:rsidRDefault="001F515A" w14:paraId="53917A79" w14:textId="77777777">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093" w:type="dxa"/>
            <w:gridSpan w:val="8"/>
            <w:tcMar/>
          </w:tcPr>
          <w:p w:rsidRPr="001F515A" w:rsidR="001F515A" w:rsidP="00760DAE" w:rsidRDefault="001F515A" w14:paraId="53917A7A" w14:textId="77777777">
            <w:pPr>
              <w:rPr>
                <w:rFonts w:ascii="Arial" w:hAnsi="Arial" w:cs="Arial"/>
                <w:szCs w:val="20"/>
                <w:lang w:eastAsia="en-US"/>
              </w:rPr>
            </w:pPr>
          </w:p>
        </w:tc>
      </w:tr>
      <w:tr w:rsidRPr="001F515A" w:rsidR="001F515A" w:rsidTr="3ED788E8" w14:paraId="53917A80" w14:textId="77777777">
        <w:trPr>
          <w:trHeight w:val="782"/>
        </w:trPr>
        <w:tc>
          <w:tcPr>
            <w:tcW w:w="4219" w:type="dxa"/>
            <w:gridSpan w:val="4"/>
            <w:tcMar/>
          </w:tcPr>
          <w:p w:rsidRPr="001F515A" w:rsidR="001F515A" w:rsidP="001F515A" w:rsidRDefault="001F515A" w14:paraId="53917A7C" w14:textId="77777777">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Pr="001F515A" w:rsidR="001F515A" w:rsidP="001F515A" w:rsidRDefault="001F515A" w14:paraId="53917A7D" w14:textId="77777777">
            <w:pPr>
              <w:rPr>
                <w:rFonts w:ascii="Arial" w:hAnsi="Arial" w:cs="Arial"/>
                <w:szCs w:val="20"/>
                <w:lang w:eastAsia="en-US"/>
              </w:rPr>
            </w:pPr>
          </w:p>
          <w:p w:rsidRPr="001F515A" w:rsidR="001F515A" w:rsidP="00ED20C9" w:rsidRDefault="001F515A" w14:paraId="53917A7E" w14:textId="5D7F0E35">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r w:rsidR="004C2A80">
              <w:rPr>
                <w:rFonts w:ascii="Arial" w:hAnsi="Arial" w:cs="Arial"/>
                <w:szCs w:val="20"/>
                <w:lang w:eastAsia="en-US"/>
              </w:rPr>
              <w:t>.</w:t>
            </w:r>
          </w:p>
        </w:tc>
        <w:tc>
          <w:tcPr>
            <w:tcW w:w="10093" w:type="dxa"/>
            <w:gridSpan w:val="8"/>
            <w:tcMar/>
          </w:tcPr>
          <w:p w:rsidR="004C2A80" w:rsidP="004C2A80" w:rsidRDefault="004C2A80" w14:paraId="7EA3FCEE" w14:textId="72485F5B">
            <w:pPr>
              <w:rPr>
                <w:rFonts w:ascii="Arial" w:hAnsi="Arial" w:cs="Arial"/>
                <w:bCs/>
                <w:szCs w:val="20"/>
                <w:lang w:eastAsia="en-US"/>
              </w:rPr>
            </w:pPr>
            <w:r w:rsidRPr="004C2A80">
              <w:rPr>
                <w:rFonts w:ascii="Arial" w:hAnsi="Arial" w:cs="Arial"/>
                <w:bCs/>
                <w:szCs w:val="20"/>
                <w:lang w:eastAsia="en-US"/>
              </w:rPr>
              <w:t>The Local Plan will seek to deliver specific types of development and at specific locations. As such,</w:t>
            </w:r>
            <w:r>
              <w:rPr>
                <w:rFonts w:ascii="Arial" w:hAnsi="Arial" w:cs="Arial"/>
                <w:bCs/>
                <w:szCs w:val="20"/>
                <w:lang w:eastAsia="en-US"/>
              </w:rPr>
              <w:t xml:space="preserve"> </w:t>
            </w:r>
            <w:r w:rsidRPr="004C2A80">
              <w:rPr>
                <w:rFonts w:ascii="Arial" w:hAnsi="Arial" w:cs="Arial"/>
                <w:bCs/>
                <w:szCs w:val="20"/>
                <w:lang w:eastAsia="en-US"/>
              </w:rPr>
              <w:t xml:space="preserve">there is the potential for the policies to have differential impacts on different equalities groups. Development at any site could have equality implications </w:t>
            </w:r>
            <w:r>
              <w:rPr>
                <w:rFonts w:ascii="Arial" w:hAnsi="Arial" w:cs="Arial"/>
                <w:bCs/>
                <w:szCs w:val="20"/>
                <w:lang w:eastAsia="en-US"/>
              </w:rPr>
              <w:t xml:space="preserve">both for </w:t>
            </w:r>
            <w:r w:rsidRPr="004C2A80">
              <w:rPr>
                <w:rFonts w:ascii="Arial" w:hAnsi="Arial" w:cs="Arial"/>
                <w:bCs/>
                <w:szCs w:val="20"/>
                <w:lang w:eastAsia="en-US"/>
              </w:rPr>
              <w:t xml:space="preserve">new residents and users/workers within the site, </w:t>
            </w:r>
            <w:r>
              <w:rPr>
                <w:rFonts w:ascii="Arial" w:hAnsi="Arial" w:cs="Arial"/>
                <w:bCs/>
                <w:szCs w:val="20"/>
                <w:lang w:eastAsia="en-US"/>
              </w:rPr>
              <w:t>and for</w:t>
            </w:r>
            <w:r w:rsidRPr="004C2A80">
              <w:rPr>
                <w:rFonts w:ascii="Arial" w:hAnsi="Arial" w:cs="Arial"/>
                <w:bCs/>
                <w:szCs w:val="20"/>
                <w:lang w:eastAsia="en-US"/>
              </w:rPr>
              <w:t xml:space="preserve"> communities in adjacent areas. The extent to which control over these potentially different impacts can be exercised varies. </w:t>
            </w:r>
          </w:p>
          <w:p w:rsidR="004C2A80" w:rsidP="004C2A80" w:rsidRDefault="004C2A80" w14:paraId="35A6CE7E" w14:textId="77777777">
            <w:pPr>
              <w:rPr>
                <w:rFonts w:ascii="Arial" w:hAnsi="Arial" w:cs="Arial"/>
                <w:bCs/>
                <w:szCs w:val="20"/>
                <w:lang w:eastAsia="en-US"/>
              </w:rPr>
            </w:pPr>
          </w:p>
          <w:p w:rsidRPr="004C2A80" w:rsidR="003C118C" w:rsidP="004C2A80" w:rsidRDefault="004C2A80" w14:paraId="53917A7F" w14:textId="742B213B">
            <w:pPr>
              <w:rPr>
                <w:rFonts w:ascii="Arial" w:hAnsi="Arial" w:cs="Arial"/>
                <w:bCs/>
                <w:szCs w:val="20"/>
                <w:lang w:eastAsia="en-US"/>
              </w:rPr>
            </w:pPr>
            <w:r w:rsidRPr="004C2A80">
              <w:rPr>
                <w:rFonts w:ascii="Arial" w:hAnsi="Arial" w:cs="Arial"/>
                <w:bCs/>
                <w:szCs w:val="20"/>
                <w:lang w:eastAsia="en-US"/>
              </w:rPr>
              <w:t>Overall, draft Local Plan policies have been designed to attempt to improve the relevant equality strands where possible, and to otherwise have a neutral impact. More specifically, it is not anticipated that there will be a direct impact on equality</w:t>
            </w:r>
            <w:r>
              <w:rPr>
                <w:rFonts w:ascii="Arial" w:hAnsi="Arial" w:cs="Arial"/>
                <w:bCs/>
                <w:szCs w:val="20"/>
                <w:lang w:eastAsia="en-US"/>
              </w:rPr>
              <w:t xml:space="preserve"> </w:t>
            </w:r>
            <w:r w:rsidRPr="004C2A80">
              <w:rPr>
                <w:rFonts w:ascii="Arial" w:hAnsi="Arial" w:cs="Arial"/>
                <w:bCs/>
                <w:szCs w:val="20"/>
                <w:lang w:eastAsia="en-US"/>
              </w:rPr>
              <w:t>issues related to gender reassignment, sex, sexual orientation, pregnancy and maternity, or religion</w:t>
            </w:r>
            <w:r>
              <w:rPr>
                <w:rFonts w:ascii="Arial" w:hAnsi="Arial" w:cs="Arial"/>
                <w:bCs/>
                <w:szCs w:val="20"/>
                <w:lang w:eastAsia="en-US"/>
              </w:rPr>
              <w:t xml:space="preserve"> </w:t>
            </w:r>
            <w:r w:rsidRPr="004C2A80">
              <w:rPr>
                <w:rFonts w:ascii="Arial" w:hAnsi="Arial" w:cs="Arial"/>
                <w:bCs/>
                <w:szCs w:val="20"/>
                <w:lang w:eastAsia="en-US"/>
              </w:rPr>
              <w:t>and beliefs as a result of the policies and development proposed in the Local Plan; whilst it is considered that the policies and resulting development patterns of the Local Plan are likely to have some positive effect on the age and disability equality strands.</w:t>
            </w:r>
          </w:p>
        </w:tc>
      </w:tr>
      <w:tr w:rsidRPr="001F515A" w:rsidR="00ED20C9" w:rsidTr="3ED788E8" w14:paraId="53917A88" w14:textId="77777777">
        <w:trPr>
          <w:trHeight w:val="1000"/>
        </w:trPr>
        <w:tc>
          <w:tcPr>
            <w:tcW w:w="3369" w:type="dxa"/>
            <w:gridSpan w:val="3"/>
            <w:tcMar/>
            <w:vAlign w:val="center"/>
          </w:tcPr>
          <w:p w:rsidRPr="001F515A" w:rsidR="00ED20C9" w:rsidP="001F515A" w:rsidRDefault="00ED20C9" w14:paraId="53917A81" w14:textId="77777777">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tcMar/>
            <w:vAlign w:val="center"/>
          </w:tcPr>
          <w:p w:rsidRPr="001F515A" w:rsidR="00ED20C9" w:rsidP="001F515A" w:rsidRDefault="00ED20C9" w14:paraId="53917A82" w14:textId="77777777">
            <w:pPr>
              <w:jc w:val="center"/>
              <w:rPr>
                <w:rFonts w:ascii="Arial" w:hAnsi="Arial" w:cs="Arial"/>
                <w:bCs/>
                <w:szCs w:val="20"/>
                <w:lang w:eastAsia="en-US"/>
              </w:rPr>
            </w:pPr>
            <w:r w:rsidRPr="00ED20C9">
              <w:rPr>
                <w:rFonts w:ascii="Arial" w:hAnsi="Arial" w:cs="Arial"/>
                <w:bCs/>
                <w:szCs w:val="20"/>
                <w:lang w:eastAsia="en-US"/>
              </w:rPr>
              <w:t>YES</w:t>
            </w:r>
            <w:r w:rsidR="0006524C">
              <w:rPr>
                <w:rFonts w:ascii="Arial" w:hAnsi="Arial" w:cs="Arial"/>
                <w:bCs/>
                <w:szCs w:val="20"/>
                <w:lang w:eastAsia="en-US"/>
              </w:rPr>
              <w:t>/NO</w:t>
            </w:r>
          </w:p>
        </w:tc>
        <w:tc>
          <w:tcPr>
            <w:tcW w:w="3180" w:type="dxa"/>
            <w:gridSpan w:val="3"/>
            <w:tcMar/>
            <w:vAlign w:val="center"/>
          </w:tcPr>
          <w:p w:rsidRPr="001F515A" w:rsidR="00ED20C9" w:rsidP="001F515A" w:rsidRDefault="00ED20C9" w14:paraId="53917A83" w14:textId="77777777">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tcMar/>
            <w:vAlign w:val="center"/>
          </w:tcPr>
          <w:p w:rsidRPr="001F515A" w:rsidR="00ED20C9" w:rsidP="00760DAE" w:rsidRDefault="00ED20C9" w14:paraId="53917A84" w14:textId="77777777">
            <w:pPr>
              <w:rPr>
                <w:rFonts w:ascii="Arial" w:hAnsi="Arial" w:cs="Arial"/>
                <w:szCs w:val="20"/>
                <w:lang w:eastAsia="en-US"/>
              </w:rPr>
            </w:pPr>
          </w:p>
        </w:tc>
        <w:tc>
          <w:tcPr>
            <w:tcW w:w="2409" w:type="dxa"/>
            <w:tcMar/>
            <w:vAlign w:val="center"/>
          </w:tcPr>
          <w:p w:rsidRPr="001F515A" w:rsidR="00ED20C9" w:rsidP="001F515A" w:rsidRDefault="00ED20C9" w14:paraId="53917A85" w14:textId="77777777">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rsidRPr="001F515A" w:rsidR="00ED20C9" w:rsidP="001F515A" w:rsidRDefault="00ED20C9" w14:paraId="53917A86" w14:textId="77777777">
            <w:pPr>
              <w:rPr>
                <w:rFonts w:ascii="Arial" w:hAnsi="Arial" w:cs="Arial"/>
                <w:b/>
                <w:szCs w:val="20"/>
                <w:lang w:eastAsia="en-US"/>
              </w:rPr>
            </w:pPr>
          </w:p>
        </w:tc>
        <w:tc>
          <w:tcPr>
            <w:tcW w:w="596" w:type="dxa"/>
            <w:tcMar/>
            <w:vAlign w:val="center"/>
          </w:tcPr>
          <w:p w:rsidRPr="001F515A" w:rsidR="00ED20C9" w:rsidP="001F515A" w:rsidRDefault="00ED20C9" w14:paraId="53917A87" w14:textId="77777777">
            <w:pPr>
              <w:rPr>
                <w:rFonts w:ascii="Arial" w:hAnsi="Arial" w:cs="Arial"/>
                <w:szCs w:val="20"/>
                <w:lang w:eastAsia="en-US"/>
              </w:rPr>
            </w:pPr>
          </w:p>
        </w:tc>
      </w:tr>
      <w:tr w:rsidRPr="001F515A" w:rsidR="00ED20C9" w:rsidTr="3ED788E8" w14:paraId="53917A8F" w14:textId="77777777">
        <w:trPr>
          <w:trHeight w:val="1000"/>
        </w:trPr>
        <w:tc>
          <w:tcPr>
            <w:tcW w:w="3369" w:type="dxa"/>
            <w:gridSpan w:val="3"/>
            <w:tcMar/>
            <w:vAlign w:val="center"/>
          </w:tcPr>
          <w:p w:rsidRPr="001F515A" w:rsidR="00ED20C9" w:rsidP="001F515A" w:rsidRDefault="00ED20C9" w14:paraId="53917A89" w14:textId="77777777">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tcMar/>
            <w:vAlign w:val="center"/>
          </w:tcPr>
          <w:p w:rsidRPr="001F515A" w:rsidR="00ED20C9" w:rsidP="001F515A" w:rsidRDefault="00ED20C9" w14:paraId="53917A8A" w14:textId="77777777">
            <w:pPr>
              <w:jc w:val="center"/>
              <w:rPr>
                <w:rFonts w:ascii="Arial" w:hAnsi="Arial" w:cs="Arial"/>
                <w:b/>
                <w:szCs w:val="20"/>
                <w:lang w:eastAsia="en-US"/>
              </w:rPr>
            </w:pPr>
          </w:p>
        </w:tc>
        <w:tc>
          <w:tcPr>
            <w:tcW w:w="3180" w:type="dxa"/>
            <w:gridSpan w:val="3"/>
            <w:tcMar/>
            <w:vAlign w:val="center"/>
          </w:tcPr>
          <w:p w:rsidRPr="001F515A" w:rsidR="00ED20C9" w:rsidP="001F515A" w:rsidRDefault="00ED20C9" w14:paraId="53917A8B" w14:textId="77777777">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tcMar/>
            <w:vAlign w:val="center"/>
          </w:tcPr>
          <w:p w:rsidRPr="001F515A" w:rsidR="00ED20C9" w:rsidP="00760DAE" w:rsidRDefault="00ED20C9" w14:paraId="53917A8C" w14:textId="77777777">
            <w:pPr>
              <w:rPr>
                <w:rFonts w:ascii="Arial" w:hAnsi="Arial" w:cs="Arial"/>
                <w:szCs w:val="20"/>
                <w:lang w:eastAsia="en-US"/>
              </w:rPr>
            </w:pPr>
          </w:p>
        </w:tc>
        <w:tc>
          <w:tcPr>
            <w:tcW w:w="2409" w:type="dxa"/>
            <w:tcMar/>
            <w:vAlign w:val="center"/>
          </w:tcPr>
          <w:p w:rsidRPr="001F515A" w:rsidR="00ED20C9" w:rsidP="001F515A" w:rsidRDefault="00ED20C9" w14:paraId="53917A8D" w14:textId="77777777">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596" w:type="dxa"/>
            <w:tcMar/>
            <w:vAlign w:val="center"/>
          </w:tcPr>
          <w:p w:rsidRPr="001F515A" w:rsidR="00ED20C9" w:rsidP="00760DAE" w:rsidRDefault="00ED20C9" w14:paraId="53917A8E" w14:textId="77777777">
            <w:pPr>
              <w:rPr>
                <w:rFonts w:ascii="Arial" w:hAnsi="Arial" w:cs="Arial"/>
                <w:szCs w:val="20"/>
                <w:lang w:eastAsia="en-US"/>
              </w:rPr>
            </w:pPr>
          </w:p>
        </w:tc>
      </w:tr>
    </w:tbl>
    <w:p w:rsidRPr="001F515A" w:rsidR="001F515A" w:rsidP="001F515A" w:rsidRDefault="001F515A" w14:paraId="53917A90" w14:textId="77777777">
      <w:pPr>
        <w:rPr>
          <w:rFonts w:ascii="Arial" w:hAnsi="Arial" w:cs="Arial"/>
          <w:szCs w:val="20"/>
          <w:lang w:eastAsia="en-US"/>
        </w:rPr>
      </w:pPr>
    </w:p>
    <w:p w:rsidRPr="001F515A" w:rsidR="001F515A" w:rsidP="001F515A" w:rsidRDefault="001F515A" w14:paraId="53917A91" w14:textId="77777777">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Signed (Lead Officer)</w:t>
      </w:r>
    </w:p>
    <w:p w:rsidRPr="001F515A" w:rsidR="001F515A" w:rsidP="001F515A" w:rsidRDefault="001F515A" w14:paraId="53917A92" w14:textId="77777777">
      <w:pPr>
        <w:rPr>
          <w:rFonts w:ascii="Arial" w:hAnsi="Arial" w:cs="Arial"/>
          <w:szCs w:val="20"/>
          <w:lang w:eastAsia="en-US"/>
        </w:rPr>
      </w:pPr>
    </w:p>
    <w:p w:rsidRPr="001F515A" w:rsidR="001F515A" w:rsidP="001F515A" w:rsidRDefault="001F515A" w14:paraId="53917A93" w14:textId="77777777">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Pr="001F515A" w:rsidR="001F515A" w:rsidP="001F515A" w:rsidRDefault="001F515A" w14:paraId="53917A94" w14:textId="77777777">
      <w:pPr>
        <w:rPr>
          <w:rFonts w:ascii="Arial" w:hAnsi="Arial" w:cs="Arial"/>
          <w:szCs w:val="20"/>
          <w:lang w:eastAsia="en-US"/>
        </w:rPr>
      </w:pPr>
    </w:p>
    <w:p w:rsidRPr="00A5175C" w:rsidR="001F515A" w:rsidP="001F515A" w:rsidRDefault="004C2A80" w14:paraId="53917A95" w14:textId="20A937B4">
      <w:pPr>
        <w:rPr>
          <w:rFonts w:ascii="Arial" w:hAnsi="Arial" w:cs="Arial"/>
          <w:szCs w:val="20"/>
          <w:lang w:eastAsia="en-US"/>
        </w:rPr>
      </w:pPr>
      <w:r>
        <w:rPr>
          <w:rFonts w:ascii="Arial" w:hAnsi="Arial" w:cs="Arial"/>
          <w:szCs w:val="20"/>
          <w:lang w:eastAsia="en-US"/>
        </w:rPr>
        <w:t>Assistant Planner</w:t>
      </w:r>
    </w:p>
    <w:p w:rsidR="001F515A" w:rsidP="00B21479" w:rsidRDefault="004C2A80" w14:paraId="53917A96" w14:textId="40C281A8">
      <w:pPr>
        <w:rPr>
          <w:rFonts w:ascii="Arial" w:hAnsi="Arial" w:cs="Arial"/>
          <w:szCs w:val="20"/>
          <w:lang w:eastAsia="en-US"/>
        </w:rPr>
      </w:pPr>
      <w:r>
        <w:rPr>
          <w:rFonts w:ascii="Arial" w:hAnsi="Arial" w:cs="Arial"/>
          <w:szCs w:val="20"/>
          <w:lang w:eastAsia="en-US"/>
        </w:rPr>
        <w:t>Planning Policy</w:t>
      </w:r>
    </w:p>
    <w:p w:rsidRPr="00A5175C" w:rsidR="004C2A80" w:rsidP="00B21479" w:rsidRDefault="004C2A80" w14:paraId="00F4D3FD" w14:textId="1506FDB0">
      <w:pPr>
        <w:rPr>
          <w:rFonts w:ascii="Arial" w:hAnsi="Arial" w:cs="Arial"/>
          <w:szCs w:val="20"/>
          <w:lang w:eastAsia="en-US"/>
        </w:rPr>
      </w:pPr>
      <w:r>
        <w:rPr>
          <w:rFonts w:ascii="Arial" w:hAnsi="Arial" w:cs="Arial"/>
          <w:szCs w:val="20"/>
          <w:lang w:eastAsia="en-US"/>
        </w:rPr>
        <w:t>Joseph Sorrell</w:t>
      </w:r>
    </w:p>
    <w:p w:rsidR="00817AC6" w:rsidP="00B21479" w:rsidRDefault="00817AC6" w14:paraId="53917A98" w14:textId="048A17DF"/>
    <w:p w:rsidRPr="003814CE" w:rsidR="00C521F6" w:rsidP="00C521F6" w:rsidRDefault="00C521F6" w14:paraId="53917A99" w14:textId="77777777">
      <w:pPr>
        <w:ind w:left="426" w:hanging="426"/>
        <w:rPr>
          <w:b/>
        </w:rPr>
      </w:pPr>
      <w:r w:rsidRPr="003814CE">
        <w:rPr>
          <w:b/>
        </w:rPr>
        <w:br/>
      </w:r>
    </w:p>
    <w:p w:rsidRPr="008A22C6" w:rsidR="00B21479" w:rsidP="00B21479" w:rsidRDefault="00B21479" w14:paraId="53917A9A" w14:textId="77777777"/>
    <w:sectPr w:rsidRPr="008A22C6" w:rsidR="00B21479"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D43" w:rsidP="00B21479" w:rsidRDefault="007F6D43" w14:paraId="53917AA0" w14:textId="77777777">
      <w:r>
        <w:separator/>
      </w:r>
    </w:p>
  </w:endnote>
  <w:endnote w:type="continuationSeparator" w:id="0">
    <w:p w:rsidR="007F6D43" w:rsidP="00B21479" w:rsidRDefault="007F6D43" w14:paraId="53917A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479" w:rsidRDefault="00B21479" w14:paraId="53917A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0D2A" w:rsidR="00B21479" w:rsidP="000B0D2A" w:rsidRDefault="00B21479" w14:paraId="53917AA5" w14:textId="5F2A5B8E">
    <w:pPr>
      <w:pStyle w:val="Footer"/>
      <w:tabs>
        <w:tab w:val="left" w:pos="4111"/>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479" w:rsidRDefault="00B21479" w14:paraId="53917A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D43" w:rsidP="00B21479" w:rsidRDefault="007F6D43" w14:paraId="53917A9E" w14:textId="77777777">
      <w:r>
        <w:separator/>
      </w:r>
    </w:p>
  </w:footnote>
  <w:footnote w:type="continuationSeparator" w:id="0">
    <w:p w:rsidR="007F6D43" w:rsidP="00B21479" w:rsidRDefault="007F6D43" w14:paraId="53917A9F" w14:textId="77777777">
      <w:r>
        <w:continuationSeparator/>
      </w:r>
    </w:p>
  </w:footnote>
  <w:footnote w:id="1">
    <w:p w:rsidR="00F72491" w:rsidP="65C12DB0" w:rsidRDefault="00F72491" w14:paraId="4F4F4B6C" w14:textId="796E0584" w14:noSpellErr="1">
      <w:pPr>
        <w:pStyle w:val="FootnoteText"/>
        <w:ind w:firstLine="0"/>
        <w:rPr>
          <w:rFonts w:ascii="Times New Roman" w:hAnsi="Times New Roman" w:eastAsia="Times New Roman" w:cs="Times New Roman"/>
          <w:sz w:val="20"/>
          <w:szCs w:val="20"/>
        </w:rPr>
      </w:pPr>
      <w:r w:rsidRPr="65C12DB0">
        <w:rPr>
          <w:rStyle w:val="FootnoteReference"/>
          <w:rFonts w:ascii="Times New Roman" w:hAnsi="Times New Roman" w:eastAsia="Times New Roman" w:cs="Times New Roman"/>
          <w:sz w:val="20"/>
          <w:szCs w:val="20"/>
        </w:rPr>
        <w:footnoteRef/>
      </w:r>
      <w:r w:rsidRPr="65C12DB0" w:rsidR="65C12DB0">
        <w:rPr>
          <w:rFonts w:ascii="Times New Roman" w:hAnsi="Times New Roman" w:eastAsia="Times New Roman" w:cs="Times New Roman"/>
          <w:sz w:val="20"/>
          <w:szCs w:val="20"/>
        </w:rPr>
        <w:t xml:space="preserve"> </w:t>
      </w:r>
      <w:r w:rsidRPr="65C12DB0" w:rsidR="65C12DB0">
        <w:rPr>
          <w:rFonts w:ascii="Times New Roman" w:hAnsi="Times New Roman" w:eastAsia="Times New Roman" w:cs="Times New Roman"/>
          <w:sz w:val="20"/>
          <w:szCs w:val="20"/>
        </w:rPr>
        <w:t xml:space="preserve">The relevant protected characteristics are race; age; disability; religion or belief; gender reassignment; pregnancy and maternity; sex; sexual </w:t>
      </w:r>
      <w:r w:rsidRPr="65C12DB0" w:rsidR="65C12DB0">
        <w:rPr>
          <w:rFonts w:ascii="Times New Roman" w:hAnsi="Times New Roman" w:eastAsia="Times New Roman" w:cs="Times New Roman"/>
          <w:sz w:val="20"/>
          <w:szCs w:val="20"/>
        </w:rPr>
        <w:t>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479" w:rsidRDefault="00B21479" w14:paraId="53917A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479" w:rsidRDefault="00B21479" w14:paraId="53917A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479" w:rsidRDefault="00B21479" w14:paraId="53917A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DD7D22"/>
    <w:multiLevelType w:val="multilevel"/>
    <w:tmpl w:val="99F834C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76126A71"/>
    <w:multiLevelType w:val="multilevel"/>
    <w:tmpl w:val="5FF25B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hint="default" w:ascii="Wingdings" w:hAnsi="Wingding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E47892"/>
    <w:multiLevelType w:val="hybridMultilevel"/>
    <w:tmpl w:val="83BC2B68"/>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6" w15:restartNumberingAfterBreak="0">
    <w:nsid w:val="7FAF4413"/>
    <w:multiLevelType w:val="hybridMultilevel"/>
    <w:tmpl w:val="AE8A5F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562592942">
    <w:abstractNumId w:val="4"/>
  </w:num>
  <w:num w:numId="2" w16cid:durableId="509878760">
    <w:abstractNumId w:val="5"/>
  </w:num>
  <w:num w:numId="3" w16cid:durableId="186870214">
    <w:abstractNumId w:val="1"/>
  </w:num>
  <w:num w:numId="4" w16cid:durableId="1984462097">
    <w:abstractNumId w:val="0"/>
  </w:num>
  <w:num w:numId="5" w16cid:durableId="513887378">
    <w:abstractNumId w:val="6"/>
  </w:num>
  <w:num w:numId="6" w16cid:durableId="1764259929">
    <w:abstractNumId w:val="3"/>
  </w:num>
  <w:num w:numId="7" w16cid:durableId="130269030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3B"/>
    <w:rsid w:val="000401B3"/>
    <w:rsid w:val="00041903"/>
    <w:rsid w:val="0006524C"/>
    <w:rsid w:val="00080850"/>
    <w:rsid w:val="000864FA"/>
    <w:rsid w:val="000A6680"/>
    <w:rsid w:val="000B0D2A"/>
    <w:rsid w:val="000B4310"/>
    <w:rsid w:val="000F11BA"/>
    <w:rsid w:val="000F3BAB"/>
    <w:rsid w:val="00111DE0"/>
    <w:rsid w:val="00120373"/>
    <w:rsid w:val="0012574A"/>
    <w:rsid w:val="00142786"/>
    <w:rsid w:val="00153E45"/>
    <w:rsid w:val="00172FEA"/>
    <w:rsid w:val="0018574A"/>
    <w:rsid w:val="001B78B0"/>
    <w:rsid w:val="001F515A"/>
    <w:rsid w:val="00214AA5"/>
    <w:rsid w:val="00215582"/>
    <w:rsid w:val="00215A4A"/>
    <w:rsid w:val="0023354C"/>
    <w:rsid w:val="00235F04"/>
    <w:rsid w:val="0025391F"/>
    <w:rsid w:val="00253E82"/>
    <w:rsid w:val="00262814"/>
    <w:rsid w:val="002A56E4"/>
    <w:rsid w:val="002B3CEE"/>
    <w:rsid w:val="002C293A"/>
    <w:rsid w:val="002C6DC3"/>
    <w:rsid w:val="002D3056"/>
    <w:rsid w:val="00346C8B"/>
    <w:rsid w:val="0035048B"/>
    <w:rsid w:val="00350A6B"/>
    <w:rsid w:val="0036318C"/>
    <w:rsid w:val="00376912"/>
    <w:rsid w:val="00377412"/>
    <w:rsid w:val="00390624"/>
    <w:rsid w:val="00393AEC"/>
    <w:rsid w:val="003C118C"/>
    <w:rsid w:val="003C2A08"/>
    <w:rsid w:val="004000D7"/>
    <w:rsid w:val="00413F23"/>
    <w:rsid w:val="00436EEB"/>
    <w:rsid w:val="00463E69"/>
    <w:rsid w:val="00475E86"/>
    <w:rsid w:val="004A0B51"/>
    <w:rsid w:val="004C2A80"/>
    <w:rsid w:val="00504E43"/>
    <w:rsid w:val="005129A5"/>
    <w:rsid w:val="0054009D"/>
    <w:rsid w:val="005448C4"/>
    <w:rsid w:val="005915CC"/>
    <w:rsid w:val="005973F9"/>
    <w:rsid w:val="005C38AC"/>
    <w:rsid w:val="005E2614"/>
    <w:rsid w:val="00657158"/>
    <w:rsid w:val="00692C98"/>
    <w:rsid w:val="006C7E68"/>
    <w:rsid w:val="006D35A4"/>
    <w:rsid w:val="006D375E"/>
    <w:rsid w:val="006F2230"/>
    <w:rsid w:val="007070ED"/>
    <w:rsid w:val="00760DAE"/>
    <w:rsid w:val="00781E2E"/>
    <w:rsid w:val="007908F4"/>
    <w:rsid w:val="007974F6"/>
    <w:rsid w:val="007F6D43"/>
    <w:rsid w:val="0080343B"/>
    <w:rsid w:val="008117F2"/>
    <w:rsid w:val="00817AC6"/>
    <w:rsid w:val="00823657"/>
    <w:rsid w:val="00873FAD"/>
    <w:rsid w:val="00876A82"/>
    <w:rsid w:val="00880CE5"/>
    <w:rsid w:val="008878A1"/>
    <w:rsid w:val="008A22C6"/>
    <w:rsid w:val="009138E4"/>
    <w:rsid w:val="00915120"/>
    <w:rsid w:val="009344AE"/>
    <w:rsid w:val="00944A56"/>
    <w:rsid w:val="00950A82"/>
    <w:rsid w:val="00963B3C"/>
    <w:rsid w:val="00983205"/>
    <w:rsid w:val="00986255"/>
    <w:rsid w:val="009B468A"/>
    <w:rsid w:val="009B4AC3"/>
    <w:rsid w:val="009C37C8"/>
    <w:rsid w:val="009D57BC"/>
    <w:rsid w:val="009E043A"/>
    <w:rsid w:val="009F00B3"/>
    <w:rsid w:val="00A16355"/>
    <w:rsid w:val="00A5175C"/>
    <w:rsid w:val="00AE7473"/>
    <w:rsid w:val="00AF3669"/>
    <w:rsid w:val="00AF44D6"/>
    <w:rsid w:val="00B21479"/>
    <w:rsid w:val="00B51D02"/>
    <w:rsid w:val="00B62BA2"/>
    <w:rsid w:val="00B64D33"/>
    <w:rsid w:val="00B7740B"/>
    <w:rsid w:val="00BA7F0E"/>
    <w:rsid w:val="00BC4D1C"/>
    <w:rsid w:val="00BC5611"/>
    <w:rsid w:val="00C01AE1"/>
    <w:rsid w:val="00C052F0"/>
    <w:rsid w:val="00C07F80"/>
    <w:rsid w:val="00C11DF7"/>
    <w:rsid w:val="00C41E24"/>
    <w:rsid w:val="00C521F6"/>
    <w:rsid w:val="00C54136"/>
    <w:rsid w:val="00C60099"/>
    <w:rsid w:val="00C82A08"/>
    <w:rsid w:val="00CD3FB0"/>
    <w:rsid w:val="00CE1DAB"/>
    <w:rsid w:val="00CE7E7C"/>
    <w:rsid w:val="00D12B4F"/>
    <w:rsid w:val="00D40A0A"/>
    <w:rsid w:val="00D55026"/>
    <w:rsid w:val="00D9662D"/>
    <w:rsid w:val="00DA4417"/>
    <w:rsid w:val="00DD3DF6"/>
    <w:rsid w:val="00DF3E4A"/>
    <w:rsid w:val="00E411FE"/>
    <w:rsid w:val="00E44635"/>
    <w:rsid w:val="00E57103"/>
    <w:rsid w:val="00ED20C9"/>
    <w:rsid w:val="00EE1B72"/>
    <w:rsid w:val="00F05530"/>
    <w:rsid w:val="00F5008A"/>
    <w:rsid w:val="00F72491"/>
    <w:rsid w:val="00F849BF"/>
    <w:rsid w:val="00FA4622"/>
    <w:rsid w:val="00FD3A85"/>
    <w:rsid w:val="012FD04E"/>
    <w:rsid w:val="0483405D"/>
    <w:rsid w:val="0766215F"/>
    <w:rsid w:val="08856413"/>
    <w:rsid w:val="0928637D"/>
    <w:rsid w:val="09CA9511"/>
    <w:rsid w:val="0A73DDB9"/>
    <w:rsid w:val="0B7C3EEA"/>
    <w:rsid w:val="0EDB0F46"/>
    <w:rsid w:val="1E5A711D"/>
    <w:rsid w:val="21B32CA5"/>
    <w:rsid w:val="24E37053"/>
    <w:rsid w:val="2530CDC4"/>
    <w:rsid w:val="2972AFEC"/>
    <w:rsid w:val="2BAD5E0E"/>
    <w:rsid w:val="2BB57911"/>
    <w:rsid w:val="2C7A46B3"/>
    <w:rsid w:val="31CEAD44"/>
    <w:rsid w:val="367F9CB9"/>
    <w:rsid w:val="368B84B9"/>
    <w:rsid w:val="3CFBE901"/>
    <w:rsid w:val="3ED788E8"/>
    <w:rsid w:val="4104EB9B"/>
    <w:rsid w:val="41DDEF16"/>
    <w:rsid w:val="42346944"/>
    <w:rsid w:val="4328258E"/>
    <w:rsid w:val="465AC313"/>
    <w:rsid w:val="4B885753"/>
    <w:rsid w:val="4CD996AE"/>
    <w:rsid w:val="4CD9E5B8"/>
    <w:rsid w:val="522755D1"/>
    <w:rsid w:val="525D51CF"/>
    <w:rsid w:val="55697E5C"/>
    <w:rsid w:val="5594F291"/>
    <w:rsid w:val="563A187F"/>
    <w:rsid w:val="5C0369CC"/>
    <w:rsid w:val="5CBECF21"/>
    <w:rsid w:val="63D5B2F5"/>
    <w:rsid w:val="65C12DB0"/>
    <w:rsid w:val="679BB75E"/>
    <w:rsid w:val="68361716"/>
    <w:rsid w:val="6EABEA2F"/>
    <w:rsid w:val="71C86398"/>
    <w:rsid w:val="71F7A34A"/>
    <w:rsid w:val="736433F9"/>
    <w:rsid w:val="74E6DBFD"/>
    <w:rsid w:val="7500045A"/>
    <w:rsid w:val="756997D3"/>
    <w:rsid w:val="769BD4BB"/>
    <w:rsid w:val="78B7477A"/>
    <w:rsid w:val="791E68F8"/>
    <w:rsid w:val="7AA0081A"/>
    <w:rsid w:val="7F6CF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917A07"/>
  <w15:docId w15:val="{C99D1959-7C87-453D-8048-B9F9BD54DE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479"/>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styleId="HeaderChar" w:customStyle="1">
    <w:name w:val="Header Char"/>
    <w:basedOn w:val="DefaultParagraphFont"/>
    <w:link w:val="Header"/>
    <w:rsid w:val="00B21479"/>
    <w:rPr>
      <w:rFonts w:ascii="Times New Roman" w:hAnsi="Times New Roman" w:eastAsia="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styleId="BalloonTextChar" w:customStyle="1">
    <w:name w:val="Balloon Text Char"/>
    <w:basedOn w:val="DefaultParagraphFont"/>
    <w:link w:val="BalloonText"/>
    <w:uiPriority w:val="99"/>
    <w:semiHidden/>
    <w:rsid w:val="00B21479"/>
    <w:rPr>
      <w:rFonts w:ascii="Tahoma" w:hAnsi="Tahoma" w:eastAsia="Times New Roman"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styleId="FooterChar" w:customStyle="1">
    <w:name w:val="Footer Char"/>
    <w:basedOn w:val="DefaultParagraphFont"/>
    <w:link w:val="Footer"/>
    <w:uiPriority w:val="99"/>
    <w:rsid w:val="00B21479"/>
    <w:rPr>
      <w:rFonts w:ascii="Times New Roman" w:hAnsi="Times New Roman" w:eastAsia="Times New Roman" w:cs="Times New Roman"/>
      <w:lang w:eastAsia="en-GB"/>
    </w:rPr>
  </w:style>
  <w:style w:type="paragraph" w:styleId="CharChar1CharCharCharCharCharCharChar" w:customStyle="1">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hAnsi="Arial" w:cs="Arial" w:eastAsiaTheme="minorHAnsi"/>
      <w:lang w:eastAsia="en-US"/>
    </w:rPr>
  </w:style>
  <w:style w:type="table" w:styleId="TableGrid">
    <w:name w:val="Table Grid"/>
    <w:basedOn w:val="TableNormal"/>
    <w:uiPriority w:val="59"/>
    <w:rsid w:val="00944A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77412"/>
    <w:rPr>
      <w:sz w:val="16"/>
      <w:szCs w:val="16"/>
    </w:rPr>
  </w:style>
  <w:style w:type="paragraph" w:styleId="CommentText">
    <w:name w:val="annotation text"/>
    <w:basedOn w:val="Normal"/>
    <w:link w:val="CommentTextChar"/>
    <w:uiPriority w:val="99"/>
    <w:unhideWhenUsed/>
    <w:rsid w:val="00377412"/>
    <w:rPr>
      <w:sz w:val="20"/>
      <w:szCs w:val="20"/>
    </w:rPr>
  </w:style>
  <w:style w:type="character" w:styleId="CommentTextChar" w:customStyle="1">
    <w:name w:val="Comment Text Char"/>
    <w:basedOn w:val="DefaultParagraphFont"/>
    <w:link w:val="CommentText"/>
    <w:uiPriority w:val="99"/>
    <w:rsid w:val="0037741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412"/>
    <w:rPr>
      <w:b/>
      <w:bCs/>
    </w:rPr>
  </w:style>
  <w:style w:type="character" w:styleId="CommentSubjectChar" w:customStyle="1">
    <w:name w:val="Comment Subject Char"/>
    <w:basedOn w:val="CommentTextChar"/>
    <w:link w:val="CommentSubject"/>
    <w:uiPriority w:val="99"/>
    <w:semiHidden/>
    <w:rsid w:val="00377412"/>
    <w:rPr>
      <w:rFonts w:ascii="Times New Roman" w:hAnsi="Times New Roman" w:eastAsia="Times New Roman" w:cs="Times New Roman"/>
      <w:b/>
      <w:bCs/>
      <w:sz w:val="20"/>
      <w:szCs w:val="20"/>
      <w:lang w:eastAsia="en-GB"/>
    </w:rPr>
  </w:style>
  <w:style w:type="paragraph" w:styleId="paragraph" w:customStyle="1">
    <w:name w:val="paragraph"/>
    <w:basedOn w:val="Normal"/>
    <w:rsid w:val="00DF3E4A"/>
    <w:pPr>
      <w:spacing w:before="100" w:beforeAutospacing="1" w:after="100" w:afterAutospacing="1"/>
    </w:pPr>
  </w:style>
  <w:style w:type="character" w:styleId="normaltextrun" w:customStyle="1">
    <w:name w:val="normaltextrun"/>
    <w:basedOn w:val="DefaultParagraphFont"/>
    <w:rsid w:val="00DF3E4A"/>
  </w:style>
  <w:style w:type="character" w:styleId="eop" w:customStyle="1">
    <w:name w:val="eop"/>
    <w:basedOn w:val="DefaultParagraphFont"/>
    <w:rsid w:val="00DF3E4A"/>
  </w:style>
  <w:style w:type="paragraph" w:styleId="FootnoteText">
    <w:name w:val="footnote text"/>
    <w:basedOn w:val="Normal"/>
    <w:link w:val="FootnoteTextChar"/>
    <w:uiPriority w:val="99"/>
    <w:semiHidden/>
    <w:unhideWhenUsed/>
    <w:rsid w:val="00F72491"/>
    <w:rPr>
      <w:sz w:val="20"/>
      <w:szCs w:val="20"/>
    </w:rPr>
  </w:style>
  <w:style w:type="character" w:styleId="FootnoteTextChar" w:customStyle="1">
    <w:name w:val="Footnote Text Char"/>
    <w:basedOn w:val="DefaultParagraphFont"/>
    <w:link w:val="FootnoteText"/>
    <w:uiPriority w:val="99"/>
    <w:semiHidden/>
    <w:rsid w:val="00F72491"/>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F72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392">
      <w:bodyDiv w:val="1"/>
      <w:marLeft w:val="0"/>
      <w:marRight w:val="0"/>
      <w:marTop w:val="0"/>
      <w:marBottom w:val="0"/>
      <w:divBdr>
        <w:top w:val="none" w:sz="0" w:space="0" w:color="auto"/>
        <w:left w:val="none" w:sz="0" w:space="0" w:color="auto"/>
        <w:bottom w:val="none" w:sz="0" w:space="0" w:color="auto"/>
        <w:right w:val="none" w:sz="0" w:space="0" w:color="auto"/>
      </w:divBdr>
      <w:divsChild>
        <w:div w:id="1572229370">
          <w:marLeft w:val="0"/>
          <w:marRight w:val="0"/>
          <w:marTop w:val="0"/>
          <w:marBottom w:val="0"/>
          <w:divBdr>
            <w:top w:val="none" w:sz="0" w:space="0" w:color="auto"/>
            <w:left w:val="none" w:sz="0" w:space="0" w:color="auto"/>
            <w:bottom w:val="none" w:sz="0" w:space="0" w:color="auto"/>
            <w:right w:val="none" w:sz="0" w:space="0" w:color="auto"/>
          </w:divBdr>
        </w:div>
        <w:div w:id="1594437499">
          <w:marLeft w:val="0"/>
          <w:marRight w:val="0"/>
          <w:marTop w:val="0"/>
          <w:marBottom w:val="0"/>
          <w:divBdr>
            <w:top w:val="none" w:sz="0" w:space="0" w:color="auto"/>
            <w:left w:val="none" w:sz="0" w:space="0" w:color="auto"/>
            <w:bottom w:val="none" w:sz="0" w:space="0" w:color="auto"/>
            <w:right w:val="none" w:sz="0" w:space="0" w:color="auto"/>
          </w:divBdr>
        </w:div>
      </w:divsChild>
    </w:div>
    <w:div w:id="366104259">
      <w:bodyDiv w:val="1"/>
      <w:marLeft w:val="0"/>
      <w:marRight w:val="0"/>
      <w:marTop w:val="0"/>
      <w:marBottom w:val="0"/>
      <w:divBdr>
        <w:top w:val="none" w:sz="0" w:space="0" w:color="auto"/>
        <w:left w:val="none" w:sz="0" w:space="0" w:color="auto"/>
        <w:bottom w:val="none" w:sz="0" w:space="0" w:color="auto"/>
        <w:right w:val="none" w:sz="0" w:space="0" w:color="auto"/>
      </w:divBdr>
      <w:divsChild>
        <w:div w:id="1397627505">
          <w:marLeft w:val="0"/>
          <w:marRight w:val="0"/>
          <w:marTop w:val="0"/>
          <w:marBottom w:val="0"/>
          <w:divBdr>
            <w:top w:val="none" w:sz="0" w:space="0" w:color="auto"/>
            <w:left w:val="none" w:sz="0" w:space="0" w:color="auto"/>
            <w:bottom w:val="none" w:sz="0" w:space="0" w:color="auto"/>
            <w:right w:val="none" w:sz="0" w:space="0" w:color="auto"/>
          </w:divBdr>
        </w:div>
        <w:div w:id="367722526">
          <w:marLeft w:val="0"/>
          <w:marRight w:val="0"/>
          <w:marTop w:val="0"/>
          <w:marBottom w:val="0"/>
          <w:divBdr>
            <w:top w:val="none" w:sz="0" w:space="0" w:color="auto"/>
            <w:left w:val="none" w:sz="0" w:space="0" w:color="auto"/>
            <w:bottom w:val="none" w:sz="0" w:space="0" w:color="auto"/>
            <w:right w:val="none" w:sz="0" w:space="0" w:color="auto"/>
          </w:divBdr>
        </w:div>
      </w:divsChild>
    </w:div>
    <w:div w:id="1190024161">
      <w:bodyDiv w:val="1"/>
      <w:marLeft w:val="0"/>
      <w:marRight w:val="0"/>
      <w:marTop w:val="0"/>
      <w:marBottom w:val="0"/>
      <w:divBdr>
        <w:top w:val="none" w:sz="0" w:space="0" w:color="auto"/>
        <w:left w:val="none" w:sz="0" w:space="0" w:color="auto"/>
        <w:bottom w:val="none" w:sz="0" w:space="0" w:color="auto"/>
        <w:right w:val="none" w:sz="0" w:space="0" w:color="auto"/>
      </w:divBdr>
      <w:divsChild>
        <w:div w:id="762215943">
          <w:marLeft w:val="0"/>
          <w:marRight w:val="0"/>
          <w:marTop w:val="0"/>
          <w:marBottom w:val="0"/>
          <w:divBdr>
            <w:top w:val="none" w:sz="0" w:space="0" w:color="auto"/>
            <w:left w:val="none" w:sz="0" w:space="0" w:color="auto"/>
            <w:bottom w:val="none" w:sz="0" w:space="0" w:color="auto"/>
            <w:right w:val="none" w:sz="0" w:space="0" w:color="auto"/>
          </w:divBdr>
        </w:div>
        <w:div w:id="711004099">
          <w:marLeft w:val="0"/>
          <w:marRight w:val="0"/>
          <w:marTop w:val="0"/>
          <w:marBottom w:val="0"/>
          <w:divBdr>
            <w:top w:val="none" w:sz="0" w:space="0" w:color="auto"/>
            <w:left w:val="none" w:sz="0" w:space="0" w:color="auto"/>
            <w:bottom w:val="none" w:sz="0" w:space="0" w:color="auto"/>
            <w:right w:val="none" w:sz="0" w:space="0" w:color="auto"/>
          </w:divBdr>
        </w:div>
      </w:divsChild>
    </w:div>
    <w:div w:id="1328750695">
      <w:bodyDiv w:val="1"/>
      <w:marLeft w:val="0"/>
      <w:marRight w:val="0"/>
      <w:marTop w:val="0"/>
      <w:marBottom w:val="0"/>
      <w:divBdr>
        <w:top w:val="none" w:sz="0" w:space="0" w:color="auto"/>
        <w:left w:val="none" w:sz="0" w:space="0" w:color="auto"/>
        <w:bottom w:val="none" w:sz="0" w:space="0" w:color="auto"/>
        <w:right w:val="none" w:sz="0" w:space="0" w:color="auto"/>
      </w:divBdr>
      <w:divsChild>
        <w:div w:id="210194242">
          <w:marLeft w:val="0"/>
          <w:marRight w:val="0"/>
          <w:marTop w:val="0"/>
          <w:marBottom w:val="0"/>
          <w:divBdr>
            <w:top w:val="none" w:sz="0" w:space="0" w:color="auto"/>
            <w:left w:val="none" w:sz="0" w:space="0" w:color="auto"/>
            <w:bottom w:val="none" w:sz="0" w:space="0" w:color="auto"/>
            <w:right w:val="none" w:sz="0" w:space="0" w:color="auto"/>
          </w:divBdr>
        </w:div>
        <w:div w:id="1756777830">
          <w:marLeft w:val="0"/>
          <w:marRight w:val="0"/>
          <w:marTop w:val="0"/>
          <w:marBottom w:val="0"/>
          <w:divBdr>
            <w:top w:val="none" w:sz="0" w:space="0" w:color="auto"/>
            <w:left w:val="none" w:sz="0" w:space="0" w:color="auto"/>
            <w:bottom w:val="none" w:sz="0" w:space="0" w:color="auto"/>
            <w:right w:val="none" w:sz="0" w:space="0" w:color="auto"/>
          </w:divBdr>
        </w:div>
      </w:divsChild>
    </w:div>
    <w:div w:id="1940916868">
      <w:bodyDiv w:val="1"/>
      <w:marLeft w:val="0"/>
      <w:marRight w:val="0"/>
      <w:marTop w:val="0"/>
      <w:marBottom w:val="0"/>
      <w:divBdr>
        <w:top w:val="none" w:sz="0" w:space="0" w:color="auto"/>
        <w:left w:val="none" w:sz="0" w:space="0" w:color="auto"/>
        <w:bottom w:val="none" w:sz="0" w:space="0" w:color="auto"/>
        <w:right w:val="none" w:sz="0" w:space="0" w:color="auto"/>
      </w:divBdr>
      <w:divsChild>
        <w:div w:id="1082676451">
          <w:marLeft w:val="0"/>
          <w:marRight w:val="0"/>
          <w:marTop w:val="0"/>
          <w:marBottom w:val="0"/>
          <w:divBdr>
            <w:top w:val="none" w:sz="0" w:space="0" w:color="auto"/>
            <w:left w:val="none" w:sz="0" w:space="0" w:color="auto"/>
            <w:bottom w:val="none" w:sz="0" w:space="0" w:color="auto"/>
            <w:right w:val="none" w:sz="0" w:space="0" w:color="auto"/>
          </w:divBdr>
        </w:div>
        <w:div w:id="76561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oleObject" Target="embeddings/oleObject1.bin"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521E8-146F-4E5F-B475-3C6A9A7F576C}"/>
</file>

<file path=customXml/itemProps2.xml><?xml version="1.0" encoding="utf-8"?>
<ds:datastoreItem xmlns:ds="http://schemas.openxmlformats.org/officeDocument/2006/customXml" ds:itemID="{BBA5E136-E213-4926-A1D6-AC3D4BB7DC34}">
  <ds:schemaRefs>
    <ds:schemaRef ds:uri="http://schemas.openxmlformats.org/officeDocument/2006/bibliography"/>
  </ds:schemaRefs>
</ds:datastoreItem>
</file>

<file path=customXml/itemProps3.xml><?xml version="1.0" encoding="utf-8"?>
<ds:datastoreItem xmlns:ds="http://schemas.openxmlformats.org/officeDocument/2006/customXml" ds:itemID="{35053B04-02CB-435C-A3F4-6E81D45CB56D}">
  <ds:schemaRefs>
    <ds:schemaRef ds:uri="ca0c6f25-960b-4ad0-86ba-4742c0ecca1e"/>
    <ds:schemaRef ds:uri="fdb8f1d2-729e-4e17-b922-d1876d49c6d9"/>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06C1921-CB16-4090-B617-15A04DCA79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Full Equalities Impact Assessment Form_3028_V1 0</ap:Template>
  <ap:Application>Microsoft Word for the web</ap:Application>
  <ap:DocSecurity>0</ap:DocSecurity>
  <ap:ScaleCrop>false</ap:ScaleCrop>
  <ap:Company>Oxford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daryl.edmunds</dc:creator>
  <lastModifiedBy>HARRISON Sarah B.</lastModifiedBy>
  <revision>38</revision>
  <dcterms:created xsi:type="dcterms:W3CDTF">2023-08-10T16:31:00.0000000Z</dcterms:created>
  <dcterms:modified xsi:type="dcterms:W3CDTF">2023-08-23T22:25:05.7904127Z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